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D8" w:rsidRPr="00E827FC" w:rsidRDefault="00B400D8" w:rsidP="00B400D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Pengertian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Definisi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Komunikasi</w:t>
      </w:r>
      <w:proofErr w:type="spellEnd"/>
    </w:p>
    <w:p w:rsidR="00B400D8" w:rsidRDefault="00B400D8" w:rsidP="00B400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72">
        <w:rPr>
          <w:rFonts w:ascii="Times New Roman" w:hAnsi="Times New Roman" w:cs="Times New Roman"/>
          <w:i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 w:rsidRPr="00545872">
        <w:rPr>
          <w:rFonts w:ascii="Times New Roman" w:hAnsi="Times New Roman" w:cs="Times New Roman"/>
          <w:i/>
          <w:sz w:val="24"/>
          <w:szCs w:val="24"/>
        </w:rPr>
        <w:t>communicatio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72">
        <w:rPr>
          <w:rFonts w:ascii="Times New Roman" w:hAnsi="Times New Roman" w:cs="Times New Roman"/>
          <w:i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>, 2007).</w:t>
      </w:r>
    </w:p>
    <w:p w:rsidR="00B400D8" w:rsidRDefault="00B400D8" w:rsidP="00B400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DA0">
        <w:rPr>
          <w:rFonts w:ascii="Times New Roman" w:hAnsi="Times New Roman" w:cs="Times New Roman"/>
          <w:i/>
          <w:sz w:val="24"/>
          <w:szCs w:val="24"/>
        </w:rPr>
        <w:t>The Structure and Function of Communication in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F0474">
        <w:rPr>
          <w:rFonts w:ascii="Times New Roman" w:hAnsi="Times New Roman" w:cs="Times New Roman"/>
          <w:i/>
          <w:sz w:val="24"/>
          <w:szCs w:val="24"/>
        </w:rPr>
        <w:t>Who says What In Which Channel to Whom With What Effect?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unsure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254D">
        <w:rPr>
          <w:rFonts w:ascii="Times New Roman" w:hAnsi="Times New Roman" w:cs="Times New Roman"/>
          <w:i/>
          <w:sz w:val="24"/>
          <w:szCs w:val="24"/>
        </w:rPr>
        <w:t>source, sender)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254D">
        <w:rPr>
          <w:rFonts w:ascii="Times New Roman" w:hAnsi="Times New Roman" w:cs="Times New Roman"/>
          <w:i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>), media (</w:t>
      </w:r>
      <w:r w:rsidRPr="00CF254D">
        <w:rPr>
          <w:rFonts w:ascii="Times New Roman" w:hAnsi="Times New Roman" w:cs="Times New Roman"/>
          <w:i/>
          <w:sz w:val="24"/>
          <w:szCs w:val="24"/>
        </w:rPr>
        <w:t>channel, media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254D">
        <w:rPr>
          <w:rFonts w:ascii="Times New Roman" w:hAnsi="Times New Roman" w:cs="Times New Roman"/>
          <w:i/>
          <w:sz w:val="24"/>
          <w:szCs w:val="24"/>
        </w:rPr>
        <w:t>receiver, recipient, communicate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254D">
        <w:rPr>
          <w:rFonts w:ascii="Times New Roman" w:hAnsi="Times New Roman" w:cs="Times New Roman"/>
          <w:i/>
          <w:sz w:val="24"/>
          <w:szCs w:val="24"/>
        </w:rPr>
        <w:t>effect, impact, influence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00D8" w:rsidRPr="00E827FC" w:rsidRDefault="00B400D8" w:rsidP="00B400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>, 2007:7).</w:t>
      </w:r>
    </w:p>
    <w:p w:rsidR="00B400D8" w:rsidRDefault="00B400D8" w:rsidP="00B400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Tubbs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Moss (1996:5),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Weaver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00D8" w:rsidRDefault="00B400D8" w:rsidP="00B400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“[</w:t>
      </w:r>
      <w:r w:rsidRPr="00334208">
        <w:rPr>
          <w:rFonts w:ascii="Times New Roman" w:hAnsi="Times New Roman" w:cs="Times New Roman"/>
          <w:i/>
          <w:sz w:val="24"/>
          <w:szCs w:val="24"/>
        </w:rPr>
        <w:t>Communication is] all the procedures by which one mind can affect another</w:t>
      </w:r>
      <w:r>
        <w:rPr>
          <w:rFonts w:ascii="Times New Roman" w:hAnsi="Times New Roman" w:cs="Times New Roman"/>
          <w:sz w:val="24"/>
          <w:szCs w:val="24"/>
        </w:rPr>
        <w:t xml:space="preserve">.” (W. Weaver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Miller, 2001)</w:t>
      </w:r>
    </w:p>
    <w:p w:rsidR="00B400D8" w:rsidRDefault="00B400D8" w:rsidP="00B400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pendekatan-pendekatan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B400D8" w:rsidP="00B400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(1998:17)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00D8" w:rsidRDefault="00B400D8" w:rsidP="00B400D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B400D8" w:rsidRDefault="00B400D8" w:rsidP="00B400D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Everett M. Rogers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menginvetarisasi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Lazarsfeld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0D8" w:rsidRDefault="00B400D8" w:rsidP="00B400D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symbol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public.</w:t>
      </w:r>
    </w:p>
    <w:p w:rsidR="00B400D8" w:rsidRDefault="00B400D8" w:rsidP="00B400D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informal.</w:t>
      </w:r>
    </w:p>
    <w:p w:rsidR="00B400D8" w:rsidRDefault="00B400D8" w:rsidP="00B400D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Hovland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B400D8" w:rsidP="00B400D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Lazarsfeld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mass media exposure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Pr="00B9649C" w:rsidRDefault="00B400D8" w:rsidP="00B400D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9649C">
        <w:rPr>
          <w:rFonts w:ascii="Times New Roman" w:hAnsi="Times New Roman" w:cs="Times New Roman"/>
          <w:i/>
          <w:sz w:val="24"/>
          <w:szCs w:val="24"/>
        </w:rPr>
        <w:t>Four Founding Father of Communication 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B400D8" w:rsidP="00B400D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B400D8" w:rsidRDefault="00B400D8" w:rsidP="00B400D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B400D8" w:rsidP="00B400D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B400D8" w:rsidRDefault="00B400D8" w:rsidP="00B400D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epistemology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ontology. 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Epistemologi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menyodorkan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B400D8" w:rsidP="00B400D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Dari epistemology,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B400D8" w:rsidRDefault="00B400D8" w:rsidP="00B400D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perlahan-perlahan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B400D8" w:rsidP="00B400D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</w:p>
    <w:p w:rsidR="00B400D8" w:rsidRPr="005244DD" w:rsidRDefault="00B400D8" w:rsidP="00B400D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A.S Ahmad (1993:67)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know-how.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skill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A5C" w:rsidRDefault="006E5A5C"/>
    <w:sectPr w:rsidR="006E5A5C" w:rsidSect="006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538"/>
    <w:multiLevelType w:val="hybridMultilevel"/>
    <w:tmpl w:val="8E886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E6D"/>
    <w:multiLevelType w:val="hybridMultilevel"/>
    <w:tmpl w:val="4C0A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00D8"/>
    <w:rsid w:val="006E5A5C"/>
    <w:rsid w:val="00A37E04"/>
    <w:rsid w:val="00B4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D8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>Acer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2010-10-12T18:54:00Z</dcterms:created>
  <dcterms:modified xsi:type="dcterms:W3CDTF">2010-10-12T18:54:00Z</dcterms:modified>
</cp:coreProperties>
</file>