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F9" w:rsidRPr="00D453C4" w:rsidRDefault="00BF1EF9" w:rsidP="00BF1EF9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RENCANA PEMBELAJARAN SEMESTE</w:t>
      </w:r>
      <w:r>
        <w:rPr>
          <w:rFonts w:ascii="Times New Roman" w:hAnsi="Times New Roman"/>
          <w:b/>
          <w:sz w:val="24"/>
          <w:szCs w:val="24"/>
          <w:lang w:val="id-ID"/>
        </w:rPr>
        <w:t>R (RPS)</w:t>
      </w:r>
    </w:p>
    <w:p w:rsidR="00BF1EF9" w:rsidRDefault="00BF1EF9" w:rsidP="00BF1EF9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PROGRAM STUDI S1 </w:t>
      </w:r>
      <w:r w:rsidRPr="00A65391">
        <w:rPr>
          <w:rFonts w:ascii="Times New Roman" w:hAnsi="Times New Roman"/>
          <w:b/>
          <w:sz w:val="24"/>
          <w:szCs w:val="24"/>
        </w:rPr>
        <w:t>MANAJEMEN</w:t>
      </w:r>
    </w:p>
    <w:p w:rsidR="00BF1EF9" w:rsidRPr="00F943C3" w:rsidRDefault="00BF1EF9" w:rsidP="00BF1EF9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MATA KULIAH: MANAJEMEN PEMASARAN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347B1C" w:rsidRDefault="00347B1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1"/>
        <w:gridCol w:w="67"/>
        <w:gridCol w:w="1530"/>
        <w:gridCol w:w="90"/>
        <w:gridCol w:w="2368"/>
        <w:gridCol w:w="2573"/>
        <w:gridCol w:w="2819"/>
        <w:gridCol w:w="3067"/>
      </w:tblGrid>
      <w:tr w:rsidR="00BF1EF9" w:rsidTr="009F3C53">
        <w:tc>
          <w:tcPr>
            <w:tcW w:w="1661" w:type="dxa"/>
          </w:tcPr>
          <w:p w:rsidR="00BF1EF9" w:rsidRPr="00C41947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LOGO PT</w:t>
            </w:r>
          </w:p>
        </w:tc>
        <w:tc>
          <w:tcPr>
            <w:tcW w:w="12514" w:type="dxa"/>
            <w:gridSpan w:val="7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Tinggi</w:t>
            </w:r>
            <w:proofErr w:type="spellEnd"/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Fakultas</w:t>
            </w:r>
            <w:proofErr w:type="spellEnd"/>
          </w:p>
          <w:p w:rsidR="00BF1EF9" w:rsidRPr="00C41947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Jurusan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/Prodi</w:t>
            </w:r>
          </w:p>
        </w:tc>
      </w:tr>
      <w:tr w:rsidR="00BF1EF9" w:rsidTr="009F3C53">
        <w:tc>
          <w:tcPr>
            <w:tcW w:w="14175" w:type="dxa"/>
            <w:gridSpan w:val="8"/>
          </w:tcPr>
          <w:p w:rsidR="00BF1EF9" w:rsidRPr="00C41947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RENCANA PEMBELAJARAN SEMESTER</w:t>
            </w:r>
          </w:p>
        </w:tc>
      </w:tr>
      <w:tr w:rsidR="00BF1EF9" w:rsidTr="009F3C53">
        <w:tc>
          <w:tcPr>
            <w:tcW w:w="1728" w:type="dxa"/>
            <w:gridSpan w:val="2"/>
          </w:tcPr>
          <w:p w:rsidR="00BF1EF9" w:rsidRPr="00A16008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620" w:type="dxa"/>
            <w:gridSpan w:val="2"/>
          </w:tcPr>
          <w:p w:rsidR="00BF1EF9" w:rsidRPr="00A16008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2368" w:type="dxa"/>
          </w:tcPr>
          <w:p w:rsidR="00BF1EF9" w:rsidRPr="00A16008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Rumpun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2573" w:type="dxa"/>
          </w:tcPr>
          <w:p w:rsidR="00BF1EF9" w:rsidRPr="00A16008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19" w:type="dxa"/>
          </w:tcPr>
          <w:p w:rsidR="00BF1EF9" w:rsidRPr="00A16008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3067" w:type="dxa"/>
          </w:tcPr>
          <w:p w:rsidR="00BF1EF9" w:rsidRPr="00A16008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20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ECM 219</w:t>
            </w:r>
          </w:p>
        </w:tc>
        <w:tc>
          <w:tcPr>
            <w:tcW w:w="2368" w:type="dxa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2573" w:type="dxa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sks</w:t>
            </w:r>
            <w:proofErr w:type="spellEnd"/>
          </w:p>
        </w:tc>
        <w:tc>
          <w:tcPr>
            <w:tcW w:w="2819" w:type="dxa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3067" w:type="dxa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OTORISASI</w:t>
            </w:r>
          </w:p>
        </w:tc>
        <w:tc>
          <w:tcPr>
            <w:tcW w:w="1620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Pengembang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4941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Koordinator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5886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Kaprodi</w:t>
            </w:r>
            <w:proofErr w:type="spellEnd"/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4941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5886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tangan</w:t>
            </w:r>
            <w:proofErr w:type="spellEnd"/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Capaian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620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CPL- Prodi</w:t>
            </w:r>
          </w:p>
        </w:tc>
        <w:tc>
          <w:tcPr>
            <w:tcW w:w="10827" w:type="dxa"/>
            <w:gridSpan w:val="4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EF9" w:rsidTr="009F3C53">
        <w:trPr>
          <w:trHeight w:val="710"/>
        </w:trPr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S6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KU1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KU3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KK1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Pr="00840318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KK2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10827" w:type="dxa"/>
            <w:gridSpan w:val="4"/>
          </w:tcPr>
          <w:p w:rsidR="00BF1EF9" w:rsidRDefault="00BF1EF9" w:rsidP="009F3C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  <w:r w:rsidRPr="00A06AA0">
              <w:rPr>
                <w:rFonts w:ascii="Times New Roman" w:hAnsi="Times New Roman"/>
                <w:sz w:val="24"/>
                <w:szCs w:val="24"/>
              </w:rPr>
              <w:t>ekerja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kepekaan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social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kepedulian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EF9" w:rsidRPr="00A06AA0" w:rsidRDefault="00BF1EF9" w:rsidP="009F3C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06AA0">
              <w:rPr>
                <w:rFonts w:ascii="Times New Roman" w:hAnsi="Times New Roman"/>
                <w:sz w:val="24"/>
                <w:szCs w:val="24"/>
              </w:rPr>
              <w:t>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pemikiran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logis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kritis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sistematis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inovatif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konteks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humaniora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keahliannya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EF9" w:rsidRDefault="00BF1EF9" w:rsidP="009F3C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06AA0">
              <w:rPr>
                <w:rFonts w:ascii="Times New Roman" w:hAnsi="Times New Roman"/>
                <w:sz w:val="24"/>
                <w:szCs w:val="24"/>
              </w:rPr>
              <w:t>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mengkaji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AA0">
              <w:rPr>
                <w:rFonts w:ascii="Times New Roman" w:hAnsi="Times New Roman"/>
                <w:sz w:val="24"/>
                <w:szCs w:val="24"/>
              </w:rPr>
              <w:t>yang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humaniora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keahliannya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kaidah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tata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menghasilkan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solusi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gagasan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kritik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seni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EF9" w:rsidRPr="00A06AA0" w:rsidRDefault="00BF1EF9" w:rsidP="009F3C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06AA0">
              <w:rPr>
                <w:rFonts w:ascii="Times New Roman" w:hAnsi="Times New Roman"/>
                <w:sz w:val="24"/>
                <w:szCs w:val="24"/>
              </w:rPr>
              <w:t>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rutin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perencanaan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pengorganisasian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pengarahan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pengendalian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pemasaran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manusia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operasi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keuangan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kaidah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berlaku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EF9" w:rsidRDefault="00BF1EF9" w:rsidP="009F3C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</w:t>
            </w:r>
            <w:r w:rsidRPr="00A06AA0">
              <w:rPr>
                <w:rFonts w:ascii="Times New Roman" w:hAnsi="Times New Roman"/>
                <w:sz w:val="24"/>
                <w:szCs w:val="24"/>
              </w:rPr>
              <w:t>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merumuskan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mengimplementasikan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stratejik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EF9" w:rsidRDefault="00BF1EF9" w:rsidP="009F3C5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EF9" w:rsidRPr="001C38EB" w:rsidRDefault="00BF1EF9" w:rsidP="009F3C5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menerapkannya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tipe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bisnis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 non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bisnis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A06AA0">
              <w:rPr>
                <w:rFonts w:ascii="Times New Roman" w:hAnsi="Times New Roman"/>
                <w:sz w:val="24"/>
                <w:szCs w:val="24"/>
              </w:rPr>
              <w:t xml:space="preserve"> global; </w:t>
            </w:r>
          </w:p>
        </w:tc>
      </w:tr>
      <w:tr w:rsidR="00BF1EF9" w:rsidTr="009F3C53">
        <w:trPr>
          <w:trHeight w:val="70"/>
        </w:trPr>
        <w:tc>
          <w:tcPr>
            <w:tcW w:w="1728" w:type="dxa"/>
            <w:gridSpan w:val="2"/>
            <w:vMerge w:val="restart"/>
            <w:tcBorders>
              <w:top w:val="nil"/>
            </w:tcBorders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CP-MK</w:t>
            </w:r>
          </w:p>
        </w:tc>
        <w:tc>
          <w:tcPr>
            <w:tcW w:w="10827" w:type="dxa"/>
            <w:gridSpan w:val="4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EF9" w:rsidTr="009F3C53">
        <w:tc>
          <w:tcPr>
            <w:tcW w:w="1728" w:type="dxa"/>
            <w:gridSpan w:val="2"/>
            <w:vMerge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M2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M3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M4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M5</w:t>
            </w:r>
          </w:p>
        </w:tc>
        <w:tc>
          <w:tcPr>
            <w:tcW w:w="10827" w:type="dxa"/>
            <w:gridSpan w:val="4"/>
          </w:tcPr>
          <w:p w:rsidR="00BF1EF9" w:rsidRPr="001C38EB" w:rsidRDefault="00BF1EF9" w:rsidP="009F3C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ampu menjabarkan konsep pemasaran (</w:t>
            </w:r>
            <w:r w:rsidRPr="001C38EB">
              <w:rPr>
                <w:rFonts w:ascii="Times New Roman" w:hAnsi="Times New Roman"/>
                <w:sz w:val="24"/>
                <w:szCs w:val="24"/>
              </w:rPr>
              <w:t xml:space="preserve">KK1, 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P1)</w:t>
            </w:r>
          </w:p>
          <w:p w:rsidR="00BF1EF9" w:rsidRPr="001C38EB" w:rsidRDefault="00BF1EF9" w:rsidP="009F3C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ampu memahami strategi dalam pemasaran (KK2</w:t>
            </w:r>
            <w:r w:rsidRPr="001C38EB">
              <w:rPr>
                <w:rFonts w:ascii="Times New Roman" w:hAnsi="Times New Roman"/>
                <w:sz w:val="24"/>
                <w:szCs w:val="24"/>
              </w:rPr>
              <w:t>, PP1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)</w:t>
            </w:r>
          </w:p>
          <w:p w:rsidR="00BF1EF9" w:rsidRPr="001C38EB" w:rsidRDefault="00BF1EF9" w:rsidP="009F3C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ampu memahami dan membedakan lingkungan pasar konsumen dan pasar bisnis (KU1</w:t>
            </w:r>
            <w:r w:rsidRPr="001C38EB">
              <w:rPr>
                <w:rFonts w:ascii="Times New Roman" w:hAnsi="Times New Roman"/>
                <w:sz w:val="24"/>
                <w:szCs w:val="24"/>
              </w:rPr>
              <w:t>, KK1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)</w:t>
            </w:r>
          </w:p>
          <w:p w:rsidR="00BF1EF9" w:rsidRPr="001C38EB" w:rsidRDefault="00BF1EF9" w:rsidP="009F3C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1C38EB">
              <w:rPr>
                <w:rFonts w:ascii="Times New Roman" w:hAnsi="Times New Roman"/>
                <w:sz w:val="24"/>
                <w:szCs w:val="24"/>
              </w:rPr>
              <w:t>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memahami dan menjelaskan arti penting STP (segmentasi, </w:t>
            </w:r>
            <w:r w:rsidRPr="001C38EB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targeting</w:t>
            </w:r>
            <w:r w:rsidRPr="001C38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dan </w:t>
            </w:r>
            <w:r w:rsidRPr="001C38EB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posi</w:t>
            </w:r>
            <w:r w:rsidRPr="001C38EB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1C38EB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ioning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) (KU3</w:t>
            </w:r>
            <w:r w:rsidRPr="001C38EB">
              <w:rPr>
                <w:rFonts w:ascii="Times New Roman" w:hAnsi="Times New Roman"/>
                <w:sz w:val="24"/>
                <w:szCs w:val="24"/>
              </w:rPr>
              <w:t>, P1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)</w:t>
            </w:r>
          </w:p>
          <w:p w:rsidR="00BF1EF9" w:rsidRPr="00AC10E8" w:rsidRDefault="00BF1EF9" w:rsidP="009F3C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ampu memahami dan me</w:t>
            </w:r>
            <w:r w:rsidRPr="001C38EB">
              <w:rPr>
                <w:rFonts w:ascii="Times New Roman" w:hAnsi="Times New Roman"/>
                <w:sz w:val="24"/>
                <w:szCs w:val="24"/>
              </w:rPr>
              <w:t>ne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rapkan bauran pemasaran (</w:t>
            </w:r>
            <w:r w:rsidRPr="001C38EB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marketing mix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) dalam konteks kepedulian terhadap masyarakat (S6</w:t>
            </w:r>
            <w:r w:rsidRPr="001C38EB">
              <w:rPr>
                <w:rFonts w:ascii="Times New Roman" w:hAnsi="Times New Roman"/>
                <w:sz w:val="24"/>
                <w:szCs w:val="24"/>
              </w:rPr>
              <w:t>, KK1, P1</w:t>
            </w:r>
            <w:r w:rsidRPr="001C38EB">
              <w:rPr>
                <w:rFonts w:ascii="Times New Roman" w:hAnsi="Times New Roman"/>
                <w:sz w:val="24"/>
                <w:szCs w:val="24"/>
                <w:lang w:val="id-ID"/>
              </w:rPr>
              <w:t>)</w:t>
            </w:r>
          </w:p>
        </w:tc>
      </w:tr>
      <w:tr w:rsidR="00BF1EF9" w:rsidTr="009F3C53">
        <w:tc>
          <w:tcPr>
            <w:tcW w:w="1728" w:type="dxa"/>
            <w:gridSpan w:val="2"/>
            <w:vMerge w:val="restart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 CP-MK</w:t>
            </w:r>
          </w:p>
        </w:tc>
        <w:tc>
          <w:tcPr>
            <w:tcW w:w="10827" w:type="dxa"/>
            <w:gridSpan w:val="4"/>
          </w:tcPr>
          <w:p w:rsidR="00BF1EF9" w:rsidRDefault="00BF1EF9" w:rsidP="009F3C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EF9" w:rsidTr="009F3C53">
        <w:trPr>
          <w:trHeight w:val="2870"/>
        </w:trPr>
        <w:tc>
          <w:tcPr>
            <w:tcW w:w="1728" w:type="dxa"/>
            <w:gridSpan w:val="2"/>
            <w:vMerge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L3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L4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L5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L6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L7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L8</w:t>
            </w:r>
          </w:p>
          <w:p w:rsidR="00BF1EF9" w:rsidRDefault="00BF1EF9" w:rsidP="009F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L9</w:t>
            </w:r>
          </w:p>
        </w:tc>
        <w:tc>
          <w:tcPr>
            <w:tcW w:w="10827" w:type="dxa"/>
            <w:gridSpan w:val="4"/>
          </w:tcPr>
          <w:p w:rsidR="00BF1EF9" w:rsidRPr="000135E4" w:rsidRDefault="00BF1EF9" w:rsidP="009F3C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5E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5E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5E4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5E4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5E4"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5E4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5E4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5E4">
              <w:rPr>
                <w:rFonts w:ascii="Times New Roman" w:hAnsi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BF1EF9" w:rsidRPr="000135E4" w:rsidRDefault="00BF1EF9" w:rsidP="009F3C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mengklasifikasikan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strategi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(M2)</w:t>
            </w:r>
          </w:p>
          <w:p w:rsidR="00BF1EF9" w:rsidRPr="000135E4" w:rsidRDefault="00BF1EF9" w:rsidP="009F3C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562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602562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02562">
              <w:rPr>
                <w:rFonts w:ascii="Times New Roman" w:hAnsi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  <w:p w:rsidR="00BF1EF9" w:rsidRPr="000135E4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mengklasifikasikan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memperjelas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identifikasi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pasar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pasar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bisnis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(M3)</w:t>
            </w:r>
          </w:p>
          <w:p w:rsidR="00BF1EF9" w:rsidRPr="000135E4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mengklasifikasikan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segmentasi</w:t>
            </w:r>
            <w:proofErr w:type="spellEnd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target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positioning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(M4)</w:t>
            </w:r>
          </w:p>
          <w:p w:rsidR="00BF1EF9" w:rsidRPr="000135E4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detil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(M5)</w:t>
            </w:r>
          </w:p>
          <w:p w:rsidR="00BF1EF9" w:rsidRPr="000135E4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mengidentifikasikan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detil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(M5)</w:t>
            </w:r>
          </w:p>
          <w:p w:rsidR="00BF1EF9" w:rsidRPr="000135E4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mengidentifikasikan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detil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saluran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(M5)</w:t>
            </w:r>
          </w:p>
          <w:p w:rsidR="00BF1EF9" w:rsidRPr="000135E4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mengidentifikasikan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detil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bauran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62">
              <w:rPr>
                <w:rFonts w:ascii="Times New Roman" w:hAnsi="Times New Roman"/>
                <w:color w:val="000000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(M5)</w:t>
            </w: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singkat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2447" w:type="dxa"/>
            <w:gridSpan w:val="6"/>
          </w:tcPr>
          <w:p w:rsidR="00BF1EF9" w:rsidRPr="00857BAF" w:rsidRDefault="00BF1EF9" w:rsidP="009F3C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D3419B">
              <w:rPr>
                <w:rFonts w:ascii="Times New Roman" w:hAnsi="Times New Roman"/>
                <w:sz w:val="24"/>
                <w:szCs w:val="24"/>
              </w:rPr>
              <w:t>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pemasaran</w:t>
            </w:r>
            <w:proofErr w:type="spellEnd"/>
            <w:r w:rsidRPr="00D341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strategi</w:t>
            </w:r>
            <w:proofErr w:type="spellEnd"/>
            <w:r w:rsidRPr="00D3419B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pemasaran</w:t>
            </w:r>
            <w:proofErr w:type="spellEnd"/>
            <w:r w:rsidRPr="00D341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pasar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pasar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bisnis</w:t>
            </w:r>
            <w:proofErr w:type="spellEnd"/>
            <w:r w:rsidRPr="00D3419B">
              <w:rPr>
                <w:rFonts w:ascii="Times New Roman" w:hAnsi="Times New Roman"/>
                <w:sz w:val="24"/>
                <w:szCs w:val="24"/>
              </w:rPr>
              <w:t>, STP (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segmentasi</w:t>
            </w:r>
            <w:proofErr w:type="spellEnd"/>
            <w:r w:rsidRPr="00D341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419B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targeting</w:t>
            </w:r>
            <w:r w:rsidRPr="00D341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41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dan </w:t>
            </w:r>
            <w:r w:rsidRPr="00D3419B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posi</w:t>
            </w:r>
            <w:r w:rsidRPr="00D3419B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D3419B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ioning</w:t>
            </w:r>
            <w:r w:rsidRPr="00D3419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bauran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ehingga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19B"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 w:rsidRPr="00D341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Pokok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Bahasan</w:t>
            </w:r>
            <w:proofErr w:type="spellEnd"/>
          </w:p>
        </w:tc>
        <w:tc>
          <w:tcPr>
            <w:tcW w:w="12447" w:type="dxa"/>
            <w:gridSpan w:val="6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B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pemasaran</w:t>
            </w:r>
            <w:proofErr w:type="spellEnd"/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pemasaran</w:t>
            </w:r>
            <w:proofErr w:type="spellEnd"/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perusahaan</w:t>
            </w:r>
            <w:proofErr w:type="spellEnd"/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bisnis</w:t>
            </w:r>
            <w:proofErr w:type="spellEnd"/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Segmentasi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249A">
              <w:rPr>
                <w:rFonts w:ascii="Times New Roman" w:hAnsi="Times New Roman"/>
                <w:i/>
                <w:sz w:val="24"/>
                <w:szCs w:val="24"/>
              </w:rPr>
              <w:t>targeting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9A">
              <w:rPr>
                <w:rFonts w:ascii="Times New Roman" w:hAnsi="Times New Roman"/>
                <w:i/>
                <w:sz w:val="24"/>
                <w:szCs w:val="24"/>
              </w:rPr>
              <w:t>positioning</w:t>
            </w:r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3249A">
              <w:rPr>
                <w:rFonts w:ascii="Times New Roman" w:hAnsi="Times New Roman"/>
                <w:i/>
                <w:sz w:val="24"/>
                <w:szCs w:val="24"/>
              </w:rPr>
              <w:t>Product</w:t>
            </w:r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3249A">
              <w:rPr>
                <w:rFonts w:ascii="Times New Roman" w:hAnsi="Times New Roman"/>
                <w:i/>
                <w:sz w:val="24"/>
                <w:szCs w:val="24"/>
              </w:rPr>
              <w:t>Price</w:t>
            </w:r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3249A">
              <w:rPr>
                <w:rFonts w:ascii="Times New Roman" w:hAnsi="Times New Roman"/>
                <w:i/>
                <w:sz w:val="24"/>
                <w:szCs w:val="24"/>
              </w:rPr>
              <w:t>Place</w:t>
            </w:r>
          </w:p>
          <w:p w:rsidR="00BF1EF9" w:rsidRPr="00857BAF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3249A">
              <w:rPr>
                <w:rFonts w:ascii="Times New Roman" w:hAnsi="Times New Roman"/>
                <w:i/>
                <w:sz w:val="24"/>
                <w:szCs w:val="24"/>
              </w:rPr>
              <w:t>Promotion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edaaan yang mempengaruhi perusahaan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cr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Pustaka</w:t>
            </w:r>
            <w:proofErr w:type="spellEnd"/>
          </w:p>
        </w:tc>
        <w:tc>
          <w:tcPr>
            <w:tcW w:w="1530" w:type="dxa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917" w:type="dxa"/>
            <w:gridSpan w:val="5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7" w:type="dxa"/>
            <w:gridSpan w:val="6"/>
          </w:tcPr>
          <w:p w:rsidR="00BF1EF9" w:rsidRPr="00DC2AD7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AD7">
              <w:rPr>
                <w:rFonts w:ascii="Times New Roman" w:hAnsi="Times New Roman"/>
                <w:sz w:val="24"/>
                <w:szCs w:val="24"/>
              </w:rPr>
              <w:t>Kotler, P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Keller 2010. Prinsip Pemasaran</w:t>
            </w:r>
            <w:r>
              <w:rPr>
                <w:rFonts w:ascii="Times New Roman" w:hAnsi="Times New Roman"/>
                <w:sz w:val="24"/>
                <w:szCs w:val="24"/>
              </w:rPr>
              <w:t>: Pearson Education International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Pendukung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917" w:type="dxa"/>
            <w:gridSpan w:val="5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7" w:type="dxa"/>
            <w:gridSpan w:val="6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7E">
              <w:rPr>
                <w:rFonts w:ascii="Times New Roman" w:hAnsi="Times New Roman"/>
                <w:sz w:val="24"/>
                <w:szCs w:val="24"/>
              </w:rPr>
              <w:t>Mc Daniel, Lamb, and Hair (2011)</w:t>
            </w:r>
            <w:r>
              <w:rPr>
                <w:rFonts w:ascii="Times New Roman" w:hAnsi="Times New Roman"/>
                <w:sz w:val="24"/>
                <w:szCs w:val="24"/>
              </w:rPr>
              <w:t>. Introduction to Marketing. 11ed. South Western: Cengage learning International Edition</w:t>
            </w:r>
          </w:p>
          <w:p w:rsidR="00BF1EF9" w:rsidRPr="0050507E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Setiyaningrum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Ari;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(2015).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Prinsip-PrinsipPemasaran.Edisi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PenerbitAndi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Yogyakarta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 xml:space="preserve"> (2011)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561" w:type="dxa"/>
            <w:gridSpan w:val="4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lunak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-</w:t>
            </w:r>
          </w:p>
        </w:tc>
        <w:tc>
          <w:tcPr>
            <w:tcW w:w="5886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keras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F1EF9" w:rsidRPr="00580495" w:rsidRDefault="00BF1EF9" w:rsidP="009F3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95">
              <w:rPr>
                <w:rFonts w:ascii="Times New Roman" w:hAnsi="Times New Roman"/>
                <w:sz w:val="24"/>
                <w:szCs w:val="24"/>
              </w:rPr>
              <w:t>LCD &amp; White board</w:t>
            </w: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Pengajar</w:t>
            </w:r>
            <w:proofErr w:type="spellEnd"/>
          </w:p>
        </w:tc>
        <w:tc>
          <w:tcPr>
            <w:tcW w:w="12447" w:type="dxa"/>
            <w:gridSpan w:val="6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EF9" w:rsidTr="009F3C53">
        <w:tc>
          <w:tcPr>
            <w:tcW w:w="1728" w:type="dxa"/>
            <w:gridSpan w:val="2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Prasyarat</w:t>
            </w:r>
            <w:proofErr w:type="spellEnd"/>
          </w:p>
        </w:tc>
        <w:tc>
          <w:tcPr>
            <w:tcW w:w="12447" w:type="dxa"/>
            <w:gridSpan w:val="6"/>
          </w:tcPr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Manajemen</w:t>
            </w:r>
            <w:proofErr w:type="spellEnd"/>
          </w:p>
        </w:tc>
      </w:tr>
      <w:tr w:rsidR="00BF1EF9" w:rsidTr="009F3C53">
        <w:tc>
          <w:tcPr>
            <w:tcW w:w="1728" w:type="dxa"/>
            <w:gridSpan w:val="2"/>
          </w:tcPr>
          <w:p w:rsidR="00BF1EF9" w:rsidRPr="00EC18D9" w:rsidRDefault="00BF1EF9" w:rsidP="00BF1EF9">
            <w:pPr>
              <w:pStyle w:val="NoSpacing"/>
              <w:numPr>
                <w:ilvl w:val="0"/>
                <w:numId w:val="2"/>
              </w:numPr>
              <w:spacing w:line="360" w:lineRule="auto"/>
              <w:ind w:left="270" w:hanging="270"/>
              <w:rPr>
                <w:rFonts w:ascii="Adobe Fan Heiti Std B" w:eastAsia="Adobe Fan Heiti Std B" w:hAnsi="Adobe Fan Heiti Std B"/>
                <w:b/>
              </w:rPr>
            </w:pPr>
            <w:proofErr w:type="spellStart"/>
            <w:r w:rsidRPr="009E5C16">
              <w:rPr>
                <w:rFonts w:ascii="Adobe Fan Heiti Std B" w:eastAsia="Adobe Fan Heiti Std B" w:hAnsi="Adobe Fan Heiti Std B"/>
                <w:b/>
              </w:rPr>
              <w:t>Komponen</w:t>
            </w:r>
            <w:proofErr w:type="spellEnd"/>
            <w:r w:rsidRPr="009E5C16">
              <w:rPr>
                <w:rFonts w:ascii="Adobe Fan Heiti Std B" w:eastAsia="Adobe Fan Heiti Std B" w:hAnsi="Adobe Fan Heiti Std B"/>
                <w:b/>
              </w:rPr>
              <w:t xml:space="preserve"> </w:t>
            </w:r>
            <w:proofErr w:type="spellStart"/>
            <w:r w:rsidRPr="009E5C16">
              <w:rPr>
                <w:rFonts w:ascii="Adobe Fan Heiti Std B" w:eastAsia="Adobe Fan Heiti Std B" w:hAnsi="Adobe Fan Heiti Std B"/>
                <w:b/>
              </w:rPr>
              <w:t>Penilaian</w:t>
            </w:r>
            <w:proofErr w:type="spellEnd"/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7" w:type="dxa"/>
            <w:gridSpan w:val="6"/>
          </w:tcPr>
          <w:p w:rsidR="00BF1EF9" w:rsidRPr="00BF1EF9" w:rsidRDefault="00BF1EF9" w:rsidP="00BF1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Kehadiran dan partisipasi diskusi kelas </w:t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  <w:t>10%</w:t>
            </w:r>
          </w:p>
          <w:p w:rsidR="00BF1EF9" w:rsidRPr="00BF1EF9" w:rsidRDefault="00BF1EF9" w:rsidP="00BF1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Tugas individu dan kelompok</w:t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  <w:t>20%</w:t>
            </w:r>
          </w:p>
          <w:p w:rsidR="00BF1EF9" w:rsidRPr="00BF1EF9" w:rsidRDefault="00BF1EF9" w:rsidP="00BF1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Test</w:t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          </w:t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20%</w:t>
            </w:r>
          </w:p>
          <w:p w:rsidR="00BF1EF9" w:rsidRPr="00BF1EF9" w:rsidRDefault="00BF1EF9" w:rsidP="00BF1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UTS (dalam bentuk analisis studi kasus)</w:t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  <w:t>20%</w:t>
            </w:r>
          </w:p>
          <w:p w:rsidR="00BF1EF9" w:rsidRPr="00BF1EF9" w:rsidRDefault="00BF1EF9" w:rsidP="00BF1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UAS (dalam bentuk makalah dan presentasi)</w:t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</w:r>
            <w:r w:rsidRPr="00BF1EF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ab/>
              <w:t>30%</w:t>
            </w:r>
          </w:p>
          <w:p w:rsidR="00BF1EF9" w:rsidRDefault="00BF1EF9" w:rsidP="009F3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EF9" w:rsidTr="009F3C53">
        <w:tc>
          <w:tcPr>
            <w:tcW w:w="1728" w:type="dxa"/>
            <w:gridSpan w:val="2"/>
          </w:tcPr>
          <w:p w:rsidR="00BF1EF9" w:rsidRPr="009E5C16" w:rsidRDefault="00BF1EF9" w:rsidP="00BF1EF9">
            <w:pPr>
              <w:pStyle w:val="NoSpacing"/>
              <w:numPr>
                <w:ilvl w:val="0"/>
                <w:numId w:val="2"/>
              </w:numPr>
              <w:spacing w:line="360" w:lineRule="auto"/>
              <w:ind w:left="270" w:hanging="270"/>
              <w:rPr>
                <w:rFonts w:ascii="Adobe Fan Heiti Std B" w:eastAsia="Adobe Fan Heiti Std B" w:hAnsi="Adobe Fan Heiti Std B"/>
                <w:b/>
              </w:rPr>
            </w:pPr>
          </w:p>
        </w:tc>
        <w:tc>
          <w:tcPr>
            <w:tcW w:w="12447" w:type="dxa"/>
            <w:gridSpan w:val="6"/>
          </w:tcPr>
          <w:p w:rsidR="00BF1EF9" w:rsidRPr="00BF1EF9" w:rsidRDefault="00BF1EF9" w:rsidP="00BF1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bookmarkStart w:id="0" w:name="_GoBack"/>
            <w:bookmarkEnd w:id="0"/>
          </w:p>
        </w:tc>
      </w:tr>
    </w:tbl>
    <w:p w:rsidR="00BF1EF9" w:rsidRDefault="00BF1EF9"/>
    <w:sectPr w:rsidR="00BF1EF9" w:rsidSect="00BF1E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6CBD"/>
    <w:multiLevelType w:val="hybridMultilevel"/>
    <w:tmpl w:val="C4429746"/>
    <w:lvl w:ilvl="0" w:tplc="0421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F9"/>
    <w:rsid w:val="00347B1C"/>
    <w:rsid w:val="00B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825F-0D0F-4F32-9E61-FAB319B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E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F9"/>
    <w:pPr>
      <w:ind w:left="720"/>
      <w:contextualSpacing/>
    </w:pPr>
  </w:style>
  <w:style w:type="table" w:styleId="TableGrid">
    <w:name w:val="Table Grid"/>
    <w:basedOn w:val="TableNormal"/>
    <w:uiPriority w:val="59"/>
    <w:rsid w:val="00BF1EF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1EF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2019-02-28T04:28:00Z</dcterms:created>
  <dcterms:modified xsi:type="dcterms:W3CDTF">2019-02-28T04:32:00Z</dcterms:modified>
</cp:coreProperties>
</file>