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0" w:rsidRPr="00501B42" w:rsidRDefault="00735150" w:rsidP="002923E8">
      <w:pPr>
        <w:pStyle w:val="BodyText"/>
        <w:rPr>
          <w:rFonts w:ascii="Times New Roman"/>
          <w:shadow/>
          <w:sz w:val="20"/>
        </w:rPr>
      </w:pPr>
    </w:p>
    <w:p w:rsidR="00735150" w:rsidRPr="00501B42" w:rsidRDefault="00735150" w:rsidP="002923E8">
      <w:pPr>
        <w:pStyle w:val="BodyText"/>
        <w:spacing w:before="6"/>
        <w:rPr>
          <w:rFonts w:ascii="Times New Roman"/>
          <w:shadow/>
          <w:sz w:val="23"/>
        </w:rPr>
      </w:pPr>
    </w:p>
    <w:p w:rsidR="00735150" w:rsidRPr="00501B42" w:rsidRDefault="00C86C6E" w:rsidP="002923E8">
      <w:pPr>
        <w:pBdr>
          <w:bottom w:val="single" w:sz="4" w:space="1" w:color="auto"/>
        </w:pBdr>
        <w:tabs>
          <w:tab w:val="left" w:pos="9723"/>
        </w:tabs>
        <w:spacing w:before="100"/>
        <w:rPr>
          <w:b/>
          <w:shadow/>
          <w:sz w:val="36"/>
        </w:rPr>
      </w:pPr>
      <w:r w:rsidRPr="00501B42">
        <w:rPr>
          <w:b/>
          <w:shadow/>
          <w:sz w:val="36"/>
        </w:rPr>
        <w:t>TEORI ARSITEKTUR</w:t>
      </w:r>
      <w:r w:rsidRPr="00501B42">
        <w:rPr>
          <w:b/>
          <w:shadow/>
          <w:spacing w:val="-10"/>
          <w:sz w:val="36"/>
        </w:rPr>
        <w:t xml:space="preserve"> </w:t>
      </w:r>
      <w:r w:rsidRPr="00501B42">
        <w:rPr>
          <w:b/>
          <w:shadow/>
          <w:sz w:val="36"/>
        </w:rPr>
        <w:t>I</w:t>
      </w:r>
      <w:r w:rsidRPr="00501B42">
        <w:rPr>
          <w:b/>
          <w:shadow/>
          <w:sz w:val="36"/>
        </w:rPr>
        <w:tab/>
      </w:r>
    </w:p>
    <w:p w:rsidR="00735150" w:rsidRPr="00501B42" w:rsidRDefault="00C86C6E" w:rsidP="002923E8">
      <w:pPr>
        <w:pStyle w:val="Heading2"/>
        <w:spacing w:before="120" w:after="240" w:line="240" w:lineRule="auto"/>
        <w:ind w:left="0"/>
        <w:jc w:val="left"/>
        <w:rPr>
          <w:shadow/>
        </w:rPr>
      </w:pPr>
      <w:r w:rsidRPr="00501B42">
        <w:rPr>
          <w:shadow/>
        </w:rPr>
        <w:t xml:space="preserve">PERTEMUAN </w:t>
      </w:r>
      <w:r w:rsidR="000E0364" w:rsidRPr="00501B42">
        <w:rPr>
          <w:shadow/>
        </w:rPr>
        <w:t>KEDELAPAN</w:t>
      </w:r>
    </w:p>
    <w:p w:rsidR="00735150" w:rsidRPr="00501B42" w:rsidRDefault="000E0364" w:rsidP="002923E8">
      <w:pPr>
        <w:spacing w:after="240"/>
        <w:jc w:val="right"/>
        <w:rPr>
          <w:b/>
          <w:shadow/>
          <w:sz w:val="28"/>
          <w:szCs w:val="28"/>
        </w:rPr>
      </w:pPr>
      <w:r w:rsidRPr="00501B42">
        <w:rPr>
          <w:b/>
          <w:shadow/>
          <w:sz w:val="28"/>
          <w:szCs w:val="28"/>
        </w:rPr>
        <w:t>PERANCANGAN</w:t>
      </w:r>
      <w:r w:rsidR="00C86C6E" w:rsidRPr="00501B42">
        <w:rPr>
          <w:b/>
          <w:shadow/>
          <w:spacing w:val="-10"/>
          <w:sz w:val="28"/>
          <w:szCs w:val="28"/>
        </w:rPr>
        <w:t xml:space="preserve"> </w:t>
      </w:r>
      <w:r w:rsidR="00E879E6" w:rsidRPr="00501B42">
        <w:rPr>
          <w:b/>
          <w:shadow/>
          <w:spacing w:val="-10"/>
          <w:sz w:val="28"/>
          <w:szCs w:val="28"/>
        </w:rPr>
        <w:t xml:space="preserve">DAN RANCANGAN </w:t>
      </w:r>
      <w:r w:rsidR="00C86C6E" w:rsidRPr="00501B42">
        <w:rPr>
          <w:b/>
          <w:shadow/>
          <w:sz w:val="28"/>
          <w:szCs w:val="28"/>
        </w:rPr>
        <w:t>ARSITEKTUR</w:t>
      </w:r>
    </w:p>
    <w:p w:rsidR="00BE2131" w:rsidRPr="00501B42" w:rsidRDefault="00E879E6" w:rsidP="002923E8">
      <w:pPr>
        <w:pStyle w:val="BodyText"/>
        <w:spacing w:after="120"/>
        <w:jc w:val="both"/>
        <w:rPr>
          <w:rFonts w:cs="Arial"/>
          <w:shadow/>
          <w:color w:val="4D5156"/>
          <w:shd w:val="clear" w:color="auto" w:fill="FFFFFF"/>
        </w:rPr>
      </w:pPr>
      <w:proofErr w:type="spellStart"/>
      <w:proofErr w:type="gram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R</w:t>
      </w:r>
      <w:r w:rsidR="009F49BA"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ancangan</w:t>
      </w:r>
      <w:proofErr w:type="spellEnd"/>
      <w:r w:rsidR="009F49BA"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(</w:t>
      </w:r>
      <w:proofErr w:type="spell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D</w:t>
      </w:r>
      <w:r w:rsidR="009F49BA"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esa</w:t>
      </w:r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in</w:t>
      </w:r>
      <w:proofErr w:type="spellEnd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 xml:space="preserve">) </w:t>
      </w:r>
      <w:proofErr w:type="spell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A</w:t>
      </w:r>
      <w:r w:rsidR="009F49BA"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rsitektur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,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adalah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suatu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konsep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yang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difokuskan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pada</w:t>
      </w:r>
      <w:proofErr w:type="spellEnd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komponen</w:t>
      </w:r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–komponen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atau</w:t>
      </w:r>
      <w:proofErr w:type="spellEnd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elemen</w:t>
      </w:r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–elemen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dari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suatu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struktur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.</w:t>
      </w:r>
      <w:proofErr w:type="gram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proofErr w:type="gram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Struktur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dalam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konteks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ini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adalah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hal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yang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dapat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</w:t>
      </w:r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ibangun</w:t>
      </w:r>
      <w:proofErr w:type="spellEnd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,</w:t>
      </w:r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stabil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, </w:t>
      </w:r>
      <w:proofErr w:type="spellStart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dan</w:t>
      </w:r>
      <w:proofErr w:type="spellEnd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tidak</w:t>
      </w:r>
      <w:proofErr w:type="spellEnd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mudah</w:t>
      </w:r>
      <w:proofErr w:type="spellEnd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roboh</w:t>
      </w:r>
      <w:proofErr w:type="spellEnd"/>
      <w:r w:rsidR="002828B8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karena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dirancang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berdasarkan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perhitungan</w:t>
      </w:r>
      <w:proofErr w:type="spellEnd"/>
      <w:r w:rsidR="009F49BA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.</w:t>
      </w:r>
      <w:proofErr w:type="gram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Keseluruhan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proses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mulai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ide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hingga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siap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dibangun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, </w:t>
      </w:r>
      <w:proofErr w:type="spellStart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disebut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Proses</w:t>
      </w:r>
      <w:proofErr w:type="spellEnd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Perancangan</w:t>
      </w:r>
      <w:proofErr w:type="spellEnd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r w:rsidRPr="00501B42">
        <w:rPr>
          <w:rStyle w:val="Emphasis"/>
          <w:rFonts w:cs="Arial"/>
          <w:b/>
          <w:bCs/>
          <w:i w:val="0"/>
          <w:iCs w:val="0"/>
          <w:shadow/>
          <w:color w:val="5F6368"/>
          <w:shd w:val="clear" w:color="auto" w:fill="FFFFFF"/>
        </w:rPr>
        <w:t>Arsitektur</w:t>
      </w:r>
      <w:proofErr w:type="spellEnd"/>
      <w:r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>.</w:t>
      </w:r>
      <w:r w:rsidR="00551B37" w:rsidRPr="00501B42">
        <w:rPr>
          <w:rStyle w:val="Emphasis"/>
          <w:rFonts w:cs="Arial"/>
          <w:bCs/>
          <w:i w:val="0"/>
          <w:iCs w:val="0"/>
          <w:shadow/>
          <w:color w:val="5F6368"/>
          <w:shd w:val="clear" w:color="auto" w:fill="FFFFFF"/>
        </w:rPr>
        <w:t xml:space="preserve"> </w:t>
      </w:r>
      <w:proofErr w:type="spellStart"/>
      <w:proofErr w:type="gramStart"/>
      <w:r w:rsidR="00551B37" w:rsidRPr="00501B42">
        <w:rPr>
          <w:rFonts w:cs="Arial"/>
          <w:shadow/>
          <w:color w:val="4D5156"/>
          <w:shd w:val="clear" w:color="auto" w:fill="FFFFFF"/>
        </w:rPr>
        <w:t>Adapun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b/>
          <w:shadow/>
          <w:color w:val="4D5156"/>
          <w:shd w:val="clear" w:color="auto" w:fill="FFFFFF"/>
        </w:rPr>
        <w:t>arsitek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secara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umum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adalah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seseorang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yang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bertanggungjawab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dalam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prrancangan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arsitektur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>.</w:t>
      </w:r>
      <w:proofErr w:type="gram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proofErr w:type="gramStart"/>
      <w:r w:rsidR="00551B37" w:rsidRPr="00501B42">
        <w:rPr>
          <w:rFonts w:cs="Arial"/>
          <w:shadow/>
          <w:color w:val="4D5156"/>
          <w:shd w:val="clear" w:color="auto" w:fill="FFFFFF"/>
        </w:rPr>
        <w:t>Mereka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bekerja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dengan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melibatkan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ruang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beserta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elemen–elemen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untuk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menciptakan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ruang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dalam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struktur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yang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koheren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dan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551B37" w:rsidRPr="00501B42">
        <w:rPr>
          <w:rFonts w:cs="Arial"/>
          <w:shadow/>
          <w:color w:val="4D5156"/>
          <w:shd w:val="clear" w:color="auto" w:fill="FFFFFF"/>
        </w:rPr>
        <w:t>fungsional</w:t>
      </w:r>
      <w:proofErr w:type="spellEnd"/>
      <w:r w:rsidR="00551B37" w:rsidRPr="00501B42">
        <w:rPr>
          <w:rFonts w:cs="Arial"/>
          <w:shadow/>
          <w:color w:val="4D5156"/>
          <w:shd w:val="clear" w:color="auto" w:fill="FFFFFF"/>
        </w:rPr>
        <w:t>.</w:t>
      </w:r>
      <w:proofErr w:type="gramEnd"/>
    </w:p>
    <w:p w:rsidR="00735150" w:rsidRDefault="001F77C7" w:rsidP="002923E8">
      <w:pPr>
        <w:pStyle w:val="BodyText"/>
        <w:spacing w:after="240"/>
        <w:jc w:val="both"/>
        <w:rPr>
          <w:rFonts w:cs="Arial"/>
          <w:shadow/>
          <w:color w:val="4D5156"/>
          <w:shd w:val="clear" w:color="auto" w:fill="FFFFFF"/>
        </w:rPr>
      </w:pPr>
      <w:proofErr w:type="spellStart"/>
      <w:proofErr w:type="gramStart"/>
      <w:r w:rsidRPr="00501B42">
        <w:rPr>
          <w:rFonts w:cs="Arial"/>
          <w:shadow/>
          <w:color w:val="4D5156"/>
          <w:shd w:val="clear" w:color="auto" w:fill="FFFFFF"/>
        </w:rPr>
        <w:t>Lihat</w:t>
      </w:r>
      <w:proofErr w:type="spellEnd"/>
      <w:r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Pr="00501B42">
        <w:rPr>
          <w:rFonts w:cs="Arial"/>
          <w:shadow/>
          <w:color w:val="4D5156"/>
          <w:shd w:val="clear" w:color="auto" w:fill="FFFFFF"/>
        </w:rPr>
        <w:t>lagi</w:t>
      </w:r>
      <w:proofErr w:type="spellEnd"/>
      <w:r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Pr="00501B42">
        <w:rPr>
          <w:rFonts w:cs="Arial"/>
          <w:shadow/>
          <w:color w:val="4D5156"/>
          <w:shd w:val="clear" w:color="auto" w:fill="FFFFFF"/>
        </w:rPr>
        <w:t>trilogi</w:t>
      </w:r>
      <w:proofErr w:type="spellEnd"/>
      <w:r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Pr="00501B42">
        <w:rPr>
          <w:rFonts w:cs="Arial"/>
          <w:shadow/>
          <w:color w:val="4D5156"/>
          <w:shd w:val="clear" w:color="auto" w:fill="FFFFFF"/>
        </w:rPr>
        <w:t>Vituruvius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,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Utilitas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,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Firmitas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,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dan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Venustas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,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serta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 w:rsidR="00BE2131" w:rsidRPr="00501B42">
        <w:rPr>
          <w:rFonts w:cs="Arial"/>
          <w:shadow/>
          <w:color w:val="4D5156"/>
          <w:shd w:val="clear" w:color="auto" w:fill="FFFFFF"/>
        </w:rPr>
        <w:t>filosofi</w:t>
      </w:r>
      <w:proofErr w:type="spellEnd"/>
      <w:r w:rsidR="00BE2131" w:rsidRPr="00501B42">
        <w:rPr>
          <w:rFonts w:cs="Arial"/>
          <w:shadow/>
          <w:color w:val="4D5156"/>
          <w:shd w:val="clear" w:color="auto" w:fill="FFFFFF"/>
        </w:rPr>
        <w:t xml:space="preserve"> Lao</w:t>
      </w:r>
      <w:r w:rsidR="002828B8" w:rsidRPr="00501B42">
        <w:rPr>
          <w:rFonts w:cs="Arial"/>
          <w:shadow/>
          <w:color w:val="4D5156"/>
          <w:shd w:val="clear" w:color="auto" w:fill="FFFFFF"/>
        </w:rPr>
        <w:t xml:space="preserve">–Tzu </w:t>
      </w:r>
      <w:proofErr w:type="spellStart"/>
      <w:r w:rsidR="002923E8">
        <w:rPr>
          <w:rFonts w:cs="Arial"/>
          <w:shadow/>
          <w:color w:val="4D5156"/>
          <w:shd w:val="clear" w:color="auto" w:fill="FFFFFF"/>
        </w:rPr>
        <w:t>tentang</w:t>
      </w:r>
      <w:proofErr w:type="spellEnd"/>
      <w:r w:rsidR="002923E8">
        <w:rPr>
          <w:rFonts w:cs="Arial"/>
          <w:shadow/>
          <w:color w:val="4D5156"/>
          <w:shd w:val="clear" w:color="auto" w:fill="FFFFFF"/>
        </w:rPr>
        <w:t xml:space="preserve"> Vas </w:t>
      </w:r>
      <w:proofErr w:type="spellStart"/>
      <w:r w:rsidR="002923E8">
        <w:rPr>
          <w:rFonts w:cs="Arial"/>
          <w:shadow/>
          <w:color w:val="4D5156"/>
          <w:shd w:val="clear" w:color="auto" w:fill="FFFFFF"/>
        </w:rPr>
        <w:t>Bunga</w:t>
      </w:r>
      <w:proofErr w:type="spellEnd"/>
      <w:r w:rsidR="002923E8">
        <w:rPr>
          <w:rFonts w:cs="Arial"/>
          <w:shadow/>
          <w:color w:val="4D5156"/>
          <w:shd w:val="clear" w:color="auto" w:fill="FFFFFF"/>
        </w:rPr>
        <w:t>.</w:t>
      </w:r>
      <w:proofErr w:type="gramEnd"/>
    </w:p>
    <w:p w:rsidR="002923E8" w:rsidRPr="00501B42" w:rsidRDefault="002923E8" w:rsidP="002923E8">
      <w:pPr>
        <w:pStyle w:val="BodyText"/>
        <w:spacing w:after="120"/>
        <w:jc w:val="both"/>
        <w:rPr>
          <w:rFonts w:cs="Arial"/>
          <w:shadow/>
          <w:color w:val="4D5156"/>
          <w:shd w:val="clear" w:color="auto" w:fill="FFFFFF"/>
        </w:rPr>
      </w:pPr>
      <w:proofErr w:type="spellStart"/>
      <w:r>
        <w:rPr>
          <w:rFonts w:cs="Arial"/>
          <w:shadow/>
          <w:color w:val="4D5156"/>
          <w:shd w:val="clear" w:color="auto" w:fill="FFFFFF"/>
        </w:rPr>
        <w:t>Bahan</w:t>
      </w:r>
      <w:proofErr w:type="spellEnd"/>
      <w:r>
        <w:rPr>
          <w:rFonts w:cs="Arial"/>
          <w:shadow/>
          <w:color w:val="4D5156"/>
          <w:shd w:val="clear" w:color="auto" w:fill="FFFFFF"/>
        </w:rPr>
        <w:t xml:space="preserve"> </w:t>
      </w:r>
      <w:proofErr w:type="spellStart"/>
      <w:r>
        <w:rPr>
          <w:rFonts w:cs="Arial"/>
          <w:shadow/>
          <w:color w:val="4D5156"/>
          <w:shd w:val="clear" w:color="auto" w:fill="FFFFFF"/>
        </w:rPr>
        <w:t>bacaan</w:t>
      </w:r>
      <w:proofErr w:type="spellEnd"/>
    </w:p>
    <w:p w:rsidR="00551B37" w:rsidRDefault="00B636AE" w:rsidP="002923E8">
      <w:pPr>
        <w:pStyle w:val="BodyText"/>
        <w:jc w:val="both"/>
        <w:rPr>
          <w:shadow/>
        </w:rPr>
      </w:pPr>
      <w:hyperlink r:id="rId7" w:history="1">
        <w:r w:rsidR="00E36B53" w:rsidRPr="00501B42">
          <w:rPr>
            <w:rStyle w:val="Hyperlink"/>
            <w:shadow/>
          </w:rPr>
          <w:t>https://www.e-architect.co.uk/articles/6-steps-to-successful-architectural-design</w:t>
        </w:r>
      </w:hyperlink>
    </w:p>
    <w:p w:rsidR="006D66B0" w:rsidRDefault="006D66B0" w:rsidP="002923E8">
      <w:pPr>
        <w:pStyle w:val="Heading2"/>
        <w:shd w:val="clear" w:color="auto" w:fill="FFFFFF"/>
        <w:spacing w:line="260" w:lineRule="atLeast"/>
        <w:ind w:left="0"/>
        <w:jc w:val="left"/>
        <w:textAlignment w:val="baseline"/>
        <w:rPr>
          <w:rFonts w:cs="Arial"/>
          <w:shadow/>
          <w:color w:val="404040"/>
          <w:sz w:val="22"/>
          <w:szCs w:val="22"/>
        </w:rPr>
      </w:pPr>
    </w:p>
    <w:p w:rsidR="000C7E6F" w:rsidRDefault="00501B42" w:rsidP="000C7E6F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 w:rsidRPr="006D66B0">
        <w:rPr>
          <w:rFonts w:cs="Arial"/>
          <w:b/>
          <w:shadow/>
          <w:color w:val="404040"/>
          <w:sz w:val="22"/>
          <w:szCs w:val="22"/>
        </w:rPr>
        <w:t>Des</w:t>
      </w:r>
      <w:r w:rsidR="000C7E6F">
        <w:rPr>
          <w:rFonts w:cs="Arial"/>
          <w:b/>
          <w:shadow/>
          <w:color w:val="404040"/>
          <w:sz w:val="22"/>
          <w:szCs w:val="22"/>
        </w:rPr>
        <w:t>ain</w:t>
      </w:r>
      <w:proofErr w:type="spellEnd"/>
      <w:r w:rsidR="00CE1E87"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 w:rsidR="000C7E6F">
        <w:rPr>
          <w:rFonts w:cs="Arial"/>
          <w:b/>
          <w:shadow/>
          <w:color w:val="404040"/>
          <w:sz w:val="22"/>
          <w:szCs w:val="22"/>
        </w:rPr>
        <w:t>Skematik</w:t>
      </w:r>
      <w:proofErr w:type="spellEnd"/>
    </w:p>
    <w:p w:rsidR="005478DB" w:rsidRDefault="00AB246D" w:rsidP="00AB246D">
      <w:pPr>
        <w:pStyle w:val="Heading2"/>
        <w:shd w:val="clear" w:color="auto" w:fill="FFFFFF"/>
        <w:spacing w:after="240" w:line="240" w:lineRule="auto"/>
        <w:ind w:left="0"/>
        <w:jc w:val="both"/>
        <w:textAlignment w:val="baseline"/>
        <w:rPr>
          <w:shadow/>
          <w:color w:val="404040"/>
          <w:sz w:val="22"/>
          <w:szCs w:val="22"/>
        </w:rPr>
      </w:pPr>
      <w:proofErr w:type="spellStart"/>
      <w:r>
        <w:rPr>
          <w:shadow/>
          <w:color w:val="404040"/>
          <w:sz w:val="22"/>
          <w:szCs w:val="22"/>
        </w:rPr>
        <w:t>Dimulai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dengan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menciptakan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sebuah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skematik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desain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dari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projek</w:t>
      </w:r>
      <w:proofErr w:type="spellEnd"/>
      <w:r>
        <w:rPr>
          <w:shadow/>
          <w:color w:val="404040"/>
          <w:sz w:val="22"/>
          <w:szCs w:val="22"/>
        </w:rPr>
        <w:t xml:space="preserve">, </w:t>
      </w:r>
      <w:proofErr w:type="spellStart"/>
      <w:r>
        <w:rPr>
          <w:shadow/>
          <w:color w:val="404040"/>
          <w:sz w:val="22"/>
          <w:szCs w:val="22"/>
        </w:rPr>
        <w:t>meliputi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r w:rsidR="00501B42" w:rsidRPr="00AB246D">
        <w:rPr>
          <w:i/>
          <w:shadow/>
          <w:color w:val="404040"/>
          <w:sz w:val="22"/>
          <w:szCs w:val="22"/>
        </w:rPr>
        <w:t>bubble diagrams</w:t>
      </w:r>
      <w:r w:rsidR="00501B42" w:rsidRPr="002923E8"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dari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seluruh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komponen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utama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dari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struktur</w:t>
      </w:r>
      <w:proofErr w:type="spellEnd"/>
      <w:r w:rsidR="00501B42" w:rsidRPr="002923E8">
        <w:rPr>
          <w:shadow/>
          <w:color w:val="404040"/>
          <w:sz w:val="22"/>
          <w:szCs w:val="22"/>
        </w:rPr>
        <w:t xml:space="preserve">. </w:t>
      </w:r>
      <w:proofErr w:type="spellStart"/>
      <w:proofErr w:type="gramStart"/>
      <w:r>
        <w:rPr>
          <w:shadow/>
          <w:color w:val="404040"/>
          <w:sz w:val="22"/>
          <w:szCs w:val="22"/>
        </w:rPr>
        <w:t>Desain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skematik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digunakan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untuk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merencanakan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ruang</w:t>
      </w:r>
      <w:proofErr w:type="spellEnd"/>
      <w:r>
        <w:rPr>
          <w:shadow/>
          <w:color w:val="404040"/>
          <w:sz w:val="22"/>
          <w:szCs w:val="22"/>
        </w:rPr>
        <w:t xml:space="preserve"> yang </w:t>
      </w:r>
      <w:proofErr w:type="spellStart"/>
      <w:r>
        <w:rPr>
          <w:shadow/>
          <w:color w:val="404040"/>
          <w:sz w:val="22"/>
          <w:szCs w:val="22"/>
        </w:rPr>
        <w:t>tersedia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dan</w:t>
      </w:r>
      <w:proofErr w:type="spellEnd"/>
      <w:r>
        <w:rPr>
          <w:shadow/>
          <w:color w:val="404040"/>
          <w:sz w:val="22"/>
          <w:szCs w:val="22"/>
        </w:rPr>
        <w:t xml:space="preserve"> yang </w:t>
      </w:r>
      <w:proofErr w:type="spellStart"/>
      <w:r>
        <w:rPr>
          <w:shadow/>
          <w:color w:val="404040"/>
          <w:sz w:val="22"/>
          <w:szCs w:val="22"/>
        </w:rPr>
        <w:t>seringkali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menjadi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lankah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awal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dari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suatu</w:t>
      </w:r>
      <w:proofErr w:type="spellEnd"/>
      <w:r>
        <w:rPr>
          <w:shadow/>
          <w:color w:val="404040"/>
          <w:sz w:val="22"/>
          <w:szCs w:val="22"/>
        </w:rPr>
        <w:t xml:space="preserve"> </w:t>
      </w:r>
      <w:proofErr w:type="spellStart"/>
      <w:r>
        <w:rPr>
          <w:shadow/>
          <w:color w:val="404040"/>
          <w:sz w:val="22"/>
          <w:szCs w:val="22"/>
        </w:rPr>
        <w:t>projek</w:t>
      </w:r>
      <w:proofErr w:type="spellEnd"/>
      <w:r w:rsidR="00501B42" w:rsidRPr="002923E8">
        <w:rPr>
          <w:shadow/>
          <w:color w:val="404040"/>
          <w:sz w:val="22"/>
          <w:szCs w:val="22"/>
        </w:rPr>
        <w:t>.</w:t>
      </w:r>
      <w:proofErr w:type="gramEnd"/>
      <w:r w:rsidR="00501B42" w:rsidRPr="002923E8">
        <w:rPr>
          <w:shadow/>
          <w:color w:val="404040"/>
          <w:sz w:val="22"/>
          <w:szCs w:val="22"/>
        </w:rPr>
        <w:t xml:space="preserve"> </w:t>
      </w:r>
      <w:proofErr w:type="spellStart"/>
      <w:proofErr w:type="gramStart"/>
      <w:r w:rsidR="005478DB">
        <w:rPr>
          <w:shadow/>
          <w:color w:val="404040"/>
          <w:sz w:val="22"/>
          <w:szCs w:val="22"/>
        </w:rPr>
        <w:t>Untuk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kepentingan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ini</w:t>
      </w:r>
      <w:proofErr w:type="spellEnd"/>
      <w:r w:rsidR="005478DB">
        <w:rPr>
          <w:shadow/>
          <w:color w:val="404040"/>
          <w:sz w:val="22"/>
          <w:szCs w:val="22"/>
        </w:rPr>
        <w:t xml:space="preserve">, </w:t>
      </w:r>
      <w:proofErr w:type="spellStart"/>
      <w:r w:rsidR="005478DB">
        <w:rPr>
          <w:shadow/>
          <w:color w:val="404040"/>
          <w:sz w:val="22"/>
          <w:szCs w:val="22"/>
        </w:rPr>
        <w:t>seorang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arsitek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mengkoleksi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informasi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relevan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dengan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keperluan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langgam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projek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untuk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menyelesaikan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projek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bersangkutan</w:t>
      </w:r>
      <w:proofErr w:type="spellEnd"/>
      <w:r w:rsidR="005478DB">
        <w:rPr>
          <w:shadow/>
          <w:color w:val="404040"/>
          <w:sz w:val="22"/>
          <w:szCs w:val="22"/>
        </w:rPr>
        <w:t>.</w:t>
      </w:r>
      <w:proofErr w:type="gram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proofErr w:type="gramStart"/>
      <w:r w:rsidR="005478DB">
        <w:rPr>
          <w:shadow/>
          <w:color w:val="404040"/>
          <w:sz w:val="22"/>
          <w:szCs w:val="22"/>
        </w:rPr>
        <w:t>Berdasar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pada</w:t>
      </w:r>
      <w:proofErr w:type="spellEnd"/>
      <w:r w:rsidR="005478DB">
        <w:rPr>
          <w:shadow/>
          <w:color w:val="404040"/>
          <w:sz w:val="22"/>
          <w:szCs w:val="22"/>
        </w:rPr>
        <w:t xml:space="preserve"> 2 </w:t>
      </w:r>
      <w:proofErr w:type="spellStart"/>
      <w:r w:rsidR="005478DB">
        <w:rPr>
          <w:shadow/>
          <w:color w:val="404040"/>
          <w:sz w:val="22"/>
          <w:szCs w:val="22"/>
        </w:rPr>
        <w:t>aspek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ini</w:t>
      </w:r>
      <w:proofErr w:type="spellEnd"/>
      <w:r w:rsidR="005478DB">
        <w:rPr>
          <w:shadow/>
          <w:color w:val="404040"/>
          <w:sz w:val="22"/>
          <w:szCs w:val="22"/>
        </w:rPr>
        <w:t xml:space="preserve">, </w:t>
      </w:r>
      <w:proofErr w:type="spellStart"/>
      <w:r w:rsidR="005478DB">
        <w:rPr>
          <w:shadow/>
          <w:color w:val="404040"/>
          <w:sz w:val="22"/>
          <w:szCs w:val="22"/>
        </w:rPr>
        <w:t>seorang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arsitek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diharapkan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dapat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menyajikan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lebih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daru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satu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opsi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dari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desain</w:t>
      </w:r>
      <w:proofErr w:type="spellEnd"/>
      <w:r w:rsidR="005478DB">
        <w:rPr>
          <w:shadow/>
          <w:color w:val="404040"/>
          <w:sz w:val="22"/>
          <w:szCs w:val="22"/>
        </w:rPr>
        <w:t xml:space="preserve"> yang </w:t>
      </w:r>
      <w:proofErr w:type="spellStart"/>
      <w:r w:rsidR="005478DB">
        <w:rPr>
          <w:shadow/>
          <w:color w:val="404040"/>
          <w:sz w:val="22"/>
          <w:szCs w:val="22"/>
        </w:rPr>
        <w:t>diusulkan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bagi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pemilik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projek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untuk</w:t>
      </w:r>
      <w:proofErr w:type="spellEnd"/>
      <w:r w:rsidR="005478DB">
        <w:rPr>
          <w:shadow/>
          <w:color w:val="404040"/>
          <w:sz w:val="22"/>
          <w:szCs w:val="22"/>
        </w:rPr>
        <w:t xml:space="preserve"> </w:t>
      </w:r>
      <w:proofErr w:type="spellStart"/>
      <w:r w:rsidR="005478DB">
        <w:rPr>
          <w:shadow/>
          <w:color w:val="404040"/>
          <w:sz w:val="22"/>
          <w:szCs w:val="22"/>
        </w:rPr>
        <w:t>dipelajari</w:t>
      </w:r>
      <w:proofErr w:type="spellEnd"/>
      <w:r w:rsidR="005478DB">
        <w:rPr>
          <w:shadow/>
          <w:color w:val="404040"/>
          <w:sz w:val="22"/>
          <w:szCs w:val="22"/>
        </w:rPr>
        <w:t>.</w:t>
      </w:r>
      <w:proofErr w:type="gramEnd"/>
    </w:p>
    <w:p w:rsidR="00501B42" w:rsidRPr="006D66B0" w:rsidRDefault="00CE1E87" w:rsidP="00CE1E87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>
        <w:rPr>
          <w:rFonts w:cs="Arial"/>
          <w:b/>
          <w:shadow/>
          <w:color w:val="404040"/>
          <w:sz w:val="22"/>
          <w:szCs w:val="22"/>
        </w:rPr>
        <w:t>Mengembangkan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Desain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Layak</w:t>
      </w:r>
      <w:proofErr w:type="spellEnd"/>
    </w:p>
    <w:p w:rsidR="0035340B" w:rsidRDefault="0035340B" w:rsidP="00142E1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entury Gothic" w:hAnsi="Century Gothic"/>
          <w:shadow/>
          <w:color w:val="404040"/>
          <w:sz w:val="22"/>
          <w:szCs w:val="22"/>
        </w:rPr>
      </w:pPr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 xml:space="preserve">Di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sepanjang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langkah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ini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arsitek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sebaiknya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mentransformasikan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desain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skematik</w:t>
      </w:r>
      <w:r w:rsidR="0080698F">
        <w:rPr>
          <w:rFonts w:ascii="Century Gothic" w:hAnsi="Century Gothic"/>
          <w:shadow/>
          <w:color w:val="404040"/>
          <w:sz w:val="22"/>
          <w:szCs w:val="22"/>
        </w:rPr>
        <w:t>nya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menjadi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konsep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rencana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desain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arsitektural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 w:rsidR="0080698F">
        <w:rPr>
          <w:rFonts w:ascii="Century Gothic" w:hAnsi="Century Gothic"/>
          <w:shadow/>
          <w:color w:val="404040"/>
          <w:sz w:val="22"/>
          <w:szCs w:val="22"/>
        </w:rPr>
        <w:t>dapat</w:t>
      </w:r>
      <w:proofErr w:type="spellEnd"/>
      <w:r w:rsidR="0080698F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80698F">
        <w:rPr>
          <w:rFonts w:ascii="Century Gothic" w:hAnsi="Century Gothic"/>
          <w:shadow/>
          <w:color w:val="404040"/>
          <w:sz w:val="22"/>
          <w:szCs w:val="22"/>
        </w:rPr>
        <w:t>dilaksanakan</w:t>
      </w:r>
      <w:proofErr w:type="spellEnd"/>
      <w:r w:rsidR="0080698F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80698F">
        <w:rPr>
          <w:rFonts w:ascii="Century Gothic" w:hAnsi="Century Gothic"/>
          <w:shadow/>
          <w:color w:val="404040"/>
          <w:sz w:val="22"/>
          <w:szCs w:val="22"/>
        </w:rPr>
        <w:t>atau</w:t>
      </w:r>
      <w:proofErr w:type="spellEnd"/>
      <w:r w:rsidR="0080698F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r w:rsidRPr="0035340B">
        <w:rPr>
          <w:rFonts w:ascii="Century Gothic" w:hAnsi="Century Gothic"/>
          <w:i/>
          <w:shadow/>
          <w:color w:val="404040"/>
          <w:sz w:val="22"/>
          <w:szCs w:val="22"/>
        </w:rPr>
        <w:t>workable</w:t>
      </w:r>
      <w:r w:rsidR="00501B42" w:rsidRPr="002923E8"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 w:rsidR="00501B42" w:rsidRPr="002923E8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Langkah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ini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saat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tepat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untuk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membuat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amandemen–</w:t>
      </w:r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amandemen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terhadap</w:t>
      </w:r>
      <w:proofErr w:type="spellEnd"/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rencana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sebagai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contoh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klien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meningkatkan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keperdulian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atau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merekomendasikan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perubahan–perubahan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seperti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isu–isu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ruang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atau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tata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letak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</w:p>
    <w:p w:rsidR="00501B42" w:rsidRPr="006D66B0" w:rsidRDefault="00CE1E87" w:rsidP="00CE1E87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>
        <w:rPr>
          <w:rFonts w:cs="Arial"/>
          <w:b/>
          <w:shadow/>
          <w:color w:val="404040"/>
          <w:sz w:val="22"/>
          <w:szCs w:val="22"/>
        </w:rPr>
        <w:t>Identifikasi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Kontraktor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Berpengalaman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Dapat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Diandalkan</w:t>
      </w:r>
      <w:proofErr w:type="spellEnd"/>
    </w:p>
    <w:p w:rsidR="00501B42" w:rsidRPr="002923E8" w:rsidRDefault="0019453E" w:rsidP="00142E1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entury Gothic" w:hAnsi="Century Gothic"/>
          <w:shadow/>
          <w:color w:val="404040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Tahap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ini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merupakan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langkah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kritis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memerlukan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perhatian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pertimbangan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sebaiknya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diberikan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 xml:space="preserve">Kita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membuat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daftar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pendek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beberapa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kandidat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layak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mennyertakan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rencana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arsitektural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dengan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spesifikasi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7F2A">
        <w:rPr>
          <w:rFonts w:ascii="Century Gothic" w:hAnsi="Century Gothic"/>
          <w:shadow/>
          <w:color w:val="404040"/>
          <w:sz w:val="22"/>
          <w:szCs w:val="22"/>
        </w:rPr>
        <w:t>teknis</w:t>
      </w:r>
      <w:proofErr w:type="spellEnd"/>
      <w:r w:rsidR="00EC7F2A"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 w:rsidR="000B0A4A">
        <w:rPr>
          <w:rFonts w:ascii="Century Gothic" w:hAnsi="Century Gothic"/>
          <w:shadow/>
          <w:color w:val="404040"/>
          <w:sz w:val="22"/>
          <w:szCs w:val="22"/>
        </w:rPr>
        <w:t>rele</w:t>
      </w:r>
      <w:r w:rsidR="00547B4A">
        <w:rPr>
          <w:rFonts w:ascii="Century Gothic" w:hAnsi="Century Gothic"/>
          <w:shadow/>
          <w:color w:val="404040"/>
          <w:sz w:val="22"/>
          <w:szCs w:val="22"/>
        </w:rPr>
        <w:t>v</w:t>
      </w:r>
      <w:r w:rsidR="000B0A4A">
        <w:rPr>
          <w:rFonts w:ascii="Century Gothic" w:hAnsi="Century Gothic"/>
          <w:shadow/>
          <w:color w:val="404040"/>
          <w:sz w:val="22"/>
          <w:szCs w:val="22"/>
        </w:rPr>
        <w:t>an</w:t>
      </w:r>
      <w:proofErr w:type="spellEnd"/>
      <w:r w:rsidR="000B0A4A"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 w:rsidR="000B0A4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proofErr w:type="gramStart"/>
      <w:r w:rsidR="000B0A4A">
        <w:rPr>
          <w:rFonts w:ascii="Century Gothic" w:hAnsi="Century Gothic"/>
          <w:shadow/>
          <w:color w:val="404040"/>
          <w:sz w:val="22"/>
          <w:szCs w:val="22"/>
        </w:rPr>
        <w:t>Jangan</w:t>
      </w:r>
      <w:proofErr w:type="spellEnd"/>
      <w:r w:rsidR="000B0A4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0B0A4A">
        <w:rPr>
          <w:rFonts w:ascii="Century Gothic" w:hAnsi="Century Gothic"/>
          <w:shadow/>
          <w:color w:val="404040"/>
          <w:sz w:val="22"/>
          <w:szCs w:val="22"/>
        </w:rPr>
        <w:t>terlalu</w:t>
      </w:r>
      <w:proofErr w:type="spellEnd"/>
      <w:r w:rsidR="000B0A4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0B0A4A">
        <w:rPr>
          <w:rFonts w:ascii="Century Gothic" w:hAnsi="Century Gothic"/>
          <w:shadow/>
          <w:color w:val="404040"/>
          <w:sz w:val="22"/>
          <w:szCs w:val="22"/>
        </w:rPr>
        <w:t>bergantung</w:t>
      </w:r>
      <w:proofErr w:type="spellEnd"/>
      <w:r w:rsidR="000B0A4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0B0A4A">
        <w:rPr>
          <w:rFonts w:ascii="Century Gothic" w:hAnsi="Century Gothic"/>
          <w:shadow/>
          <w:color w:val="404040"/>
          <w:sz w:val="22"/>
          <w:szCs w:val="22"/>
        </w:rPr>
        <w:t>kepada</w:t>
      </w:r>
      <w:proofErr w:type="spellEnd"/>
      <w:r w:rsidR="000B0A4A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kontrak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tertulis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bagi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kenyamanan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gramStart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Kita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harus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memantapkan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satu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dengan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suatu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rekam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jejak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sangat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9C5769">
        <w:rPr>
          <w:rFonts w:ascii="Century Gothic" w:hAnsi="Century Gothic"/>
          <w:shadow/>
          <w:color w:val="404040"/>
          <w:sz w:val="22"/>
          <w:szCs w:val="22"/>
        </w:rPr>
        <w:t>baik</w:t>
      </w:r>
      <w:proofErr w:type="spellEnd"/>
      <w:r w:rsidR="009C5769"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</w:p>
    <w:p w:rsidR="00501B42" w:rsidRPr="006D66B0" w:rsidRDefault="00CE1E87" w:rsidP="00CE1E87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>
        <w:rPr>
          <w:rFonts w:cs="Arial"/>
          <w:b/>
          <w:shadow/>
          <w:color w:val="404040"/>
          <w:sz w:val="22"/>
          <w:szCs w:val="22"/>
        </w:rPr>
        <w:t>Menyiapkan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Seluruh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Dokumen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Diperlukan</w:t>
      </w:r>
      <w:proofErr w:type="spellEnd"/>
    </w:p>
    <w:p w:rsidR="00EC4FE2" w:rsidRDefault="00721837" w:rsidP="00EC4FE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Century Gothic" w:hAnsi="Century Gothic"/>
          <w:shadow/>
          <w:color w:val="404040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Sebelum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memulai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suatu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pekerjaan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arsitektural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harus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menjamin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bahwa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memiliki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seluruh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persetujuan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atau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perizinan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dari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otorita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relevan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gramStart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Dan pula,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lastRenderedPageBreak/>
        <w:t>setelah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persetujuan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seluruh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rencana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dokumen</w:t>
      </w:r>
      <w:r w:rsidR="00EC4FE2">
        <w:rPr>
          <w:rFonts w:ascii="Century Gothic" w:hAnsi="Century Gothic"/>
          <w:shadow/>
          <w:color w:val="404040"/>
          <w:sz w:val="22"/>
          <w:szCs w:val="22"/>
        </w:rPr>
        <w:t>–dokumen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terkait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diserahkan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kepada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C65469">
        <w:rPr>
          <w:rFonts w:ascii="Century Gothic" w:hAnsi="Century Gothic"/>
          <w:shadow/>
          <w:color w:val="404040"/>
          <w:sz w:val="22"/>
          <w:szCs w:val="22"/>
        </w:rPr>
        <w:t>bersangkutan</w:t>
      </w:r>
      <w:proofErr w:type="spellEnd"/>
      <w:r w:rsidR="00C65469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proofErr w:type="gramStart"/>
      <w:r w:rsidR="00EC4FE2">
        <w:rPr>
          <w:rFonts w:ascii="Century Gothic" w:hAnsi="Century Gothic"/>
          <w:shadow/>
          <w:color w:val="404040"/>
          <w:sz w:val="22"/>
          <w:szCs w:val="22"/>
        </w:rPr>
        <w:t>akan</w:t>
      </w:r>
      <w:proofErr w:type="spellEnd"/>
      <w:proofErr w:type="gram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bertanggungjawab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atas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projek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menggunakan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dokumen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sebagai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cetak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biru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pada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saat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membangun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.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Lebih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jauh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harus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membuat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r w:rsidR="00EC4FE2" w:rsidRPr="00C65469">
        <w:rPr>
          <w:rFonts w:ascii="Century Gothic" w:hAnsi="Century Gothic"/>
          <w:i/>
          <w:shadow/>
          <w:color w:val="404040"/>
          <w:sz w:val="22"/>
          <w:szCs w:val="22"/>
        </w:rPr>
        <w:t>shop drawing</w:t>
      </w:r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pada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saat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suatu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bagian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proofErr w:type="gramStart"/>
      <w:r w:rsidR="00EC4FE2">
        <w:rPr>
          <w:rFonts w:ascii="Century Gothic" w:hAnsi="Century Gothic"/>
          <w:shadow/>
          <w:color w:val="404040"/>
          <w:sz w:val="22"/>
          <w:szCs w:val="22"/>
        </w:rPr>
        <w:t>akan</w:t>
      </w:r>
      <w:proofErr w:type="spellEnd"/>
      <w:proofErr w:type="gram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dilaksanakan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EC4FE2">
        <w:rPr>
          <w:rFonts w:ascii="Century Gothic" w:hAnsi="Century Gothic"/>
          <w:shadow/>
          <w:color w:val="404040"/>
          <w:sz w:val="22"/>
          <w:szCs w:val="22"/>
        </w:rPr>
        <w:t>pembangunannya</w:t>
      </w:r>
      <w:proofErr w:type="spellEnd"/>
      <w:r w:rsidR="00EC4FE2">
        <w:rPr>
          <w:rFonts w:ascii="Century Gothic" w:hAnsi="Century Gothic"/>
          <w:shadow/>
          <w:color w:val="404040"/>
          <w:sz w:val="22"/>
          <w:szCs w:val="22"/>
        </w:rPr>
        <w:t>.</w:t>
      </w:r>
    </w:p>
    <w:p w:rsidR="00501B42" w:rsidRPr="006D66B0" w:rsidRDefault="00DF0191" w:rsidP="00CE1E87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>
        <w:rPr>
          <w:rFonts w:cs="Arial"/>
          <w:b/>
          <w:shadow/>
          <w:color w:val="404040"/>
          <w:sz w:val="22"/>
          <w:szCs w:val="22"/>
        </w:rPr>
        <w:t>Mengidentifikasi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Opsi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Pembiayaan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Layak</w:t>
      </w:r>
      <w:proofErr w:type="spellEnd"/>
    </w:p>
    <w:p w:rsidR="00501B42" w:rsidRPr="002923E8" w:rsidRDefault="006366C0" w:rsidP="005041F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entury Gothic" w:hAnsi="Century Gothic"/>
          <w:shadow/>
          <w:color w:val="404040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Seringkali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pada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saat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memilih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untuk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suatu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projek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terdapat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beberapa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opsi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keuangan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 xml:space="preserve">Kita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harus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mempertimbangkan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apakah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bersangkutan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pilih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mempunyai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kapasitas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keuangan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untuk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menyelesaikan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projek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sesuai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persetujuan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awal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Dan pula,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harus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membiasakan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diri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de</w:t>
      </w:r>
      <w:r w:rsidR="005041FC">
        <w:rPr>
          <w:rFonts w:ascii="Century Gothic" w:hAnsi="Century Gothic"/>
          <w:shadow/>
          <w:color w:val="404040"/>
          <w:sz w:val="22"/>
          <w:szCs w:val="22"/>
        </w:rPr>
        <w:t>ngan</w:t>
      </w:r>
      <w:proofErr w:type="spellEnd"/>
      <w:r w:rsidR="005041FC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5041FC">
        <w:rPr>
          <w:rFonts w:ascii="Century Gothic" w:hAnsi="Century Gothic"/>
          <w:shadow/>
          <w:color w:val="404040"/>
          <w:sz w:val="22"/>
          <w:szCs w:val="22"/>
        </w:rPr>
        <w:t>proses</w:t>
      </w:r>
      <w:r>
        <w:rPr>
          <w:rFonts w:ascii="Century Gothic" w:hAnsi="Century Gothic"/>
          <w:shadow/>
          <w:color w:val="404040"/>
          <w:sz w:val="22"/>
          <w:szCs w:val="22"/>
        </w:rPr>
        <w:t>–proses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pembayaran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secara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tepat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untuk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rekompensasi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seluruh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penyedia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barang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atau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vendor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sub–sub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r w:rsidR="005041FC">
        <w:rPr>
          <w:rFonts w:ascii="Century Gothic" w:hAnsi="Century Gothic"/>
          <w:shadow/>
          <w:color w:val="404040"/>
          <w:sz w:val="22"/>
          <w:szCs w:val="22"/>
        </w:rPr>
        <w:t xml:space="preserve">yang </w:t>
      </w:r>
      <w:proofErr w:type="spellStart"/>
      <w:proofErr w:type="gramStart"/>
      <w:r w:rsidR="005041FC">
        <w:rPr>
          <w:rFonts w:ascii="Century Gothic" w:hAnsi="Century Gothic"/>
          <w:shadow/>
          <w:color w:val="404040"/>
          <w:sz w:val="22"/>
          <w:szCs w:val="22"/>
        </w:rPr>
        <w:t>akan</w:t>
      </w:r>
      <w:proofErr w:type="spellEnd"/>
      <w:proofErr w:type="gramEnd"/>
      <w:r w:rsidR="005041FC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5041FC">
        <w:rPr>
          <w:rFonts w:ascii="Century Gothic" w:hAnsi="Century Gothic"/>
          <w:shadow/>
          <w:color w:val="404040"/>
          <w:sz w:val="22"/>
          <w:szCs w:val="22"/>
        </w:rPr>
        <w:t>terlibat</w:t>
      </w:r>
      <w:proofErr w:type="spellEnd"/>
      <w:r w:rsidR="005041FC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5041FC">
        <w:rPr>
          <w:rFonts w:ascii="Century Gothic" w:hAnsi="Century Gothic"/>
          <w:shadow/>
          <w:color w:val="404040"/>
          <w:sz w:val="22"/>
          <w:szCs w:val="22"/>
        </w:rPr>
        <w:t>didalam</w:t>
      </w:r>
      <w:proofErr w:type="spellEnd"/>
      <w:r w:rsidR="005041FC"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 w:rsidR="005041FC">
        <w:rPr>
          <w:rFonts w:ascii="Century Gothic" w:hAnsi="Century Gothic"/>
          <w:shadow/>
          <w:color w:val="404040"/>
          <w:sz w:val="22"/>
          <w:szCs w:val="22"/>
        </w:rPr>
        <w:t>proyek</w:t>
      </w:r>
      <w:proofErr w:type="spellEnd"/>
      <w:r w:rsidR="005041FC">
        <w:rPr>
          <w:rFonts w:ascii="Century Gothic" w:hAnsi="Century Gothic"/>
          <w:shadow/>
          <w:color w:val="404040"/>
          <w:sz w:val="22"/>
          <w:szCs w:val="22"/>
        </w:rPr>
        <w:t>.</w:t>
      </w:r>
    </w:p>
    <w:p w:rsidR="00501B42" w:rsidRPr="006D66B0" w:rsidRDefault="00AD19D5" w:rsidP="00AD19D5">
      <w:pPr>
        <w:pStyle w:val="Heading2"/>
        <w:shd w:val="clear" w:color="auto" w:fill="FFFFFF"/>
        <w:spacing w:after="120" w:line="240" w:lineRule="auto"/>
        <w:ind w:left="0"/>
        <w:jc w:val="left"/>
        <w:textAlignment w:val="baseline"/>
        <w:rPr>
          <w:rFonts w:cs="Arial"/>
          <w:b/>
          <w:shadow/>
          <w:color w:val="404040"/>
          <w:sz w:val="22"/>
          <w:szCs w:val="22"/>
        </w:rPr>
      </w:pPr>
      <w:proofErr w:type="spellStart"/>
      <w:r>
        <w:rPr>
          <w:rFonts w:cs="Arial"/>
          <w:b/>
          <w:shadow/>
          <w:color w:val="404040"/>
          <w:sz w:val="22"/>
          <w:szCs w:val="22"/>
        </w:rPr>
        <w:t>Konstruksi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(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Pemberdirian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cs="Arial"/>
          <w:b/>
          <w:shadow/>
          <w:color w:val="404040"/>
          <w:sz w:val="22"/>
          <w:szCs w:val="22"/>
        </w:rPr>
        <w:t>Bangunan</w:t>
      </w:r>
      <w:proofErr w:type="spellEnd"/>
      <w:r>
        <w:rPr>
          <w:rFonts w:cs="Arial"/>
          <w:b/>
          <w:shadow/>
          <w:color w:val="404040"/>
          <w:sz w:val="22"/>
          <w:szCs w:val="22"/>
        </w:rPr>
        <w:t>)</w:t>
      </w:r>
    </w:p>
    <w:p w:rsidR="00AD19D5" w:rsidRDefault="00AD19D5" w:rsidP="00AD19D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Century Gothic" w:hAnsi="Century Gothic"/>
          <w:shadow/>
          <w:color w:val="404040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Setelah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berhasil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melengkapi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seluruh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langkah–langkah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atas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kita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dapat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memulai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membangun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Arsitek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kontraktor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berada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dalam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komunikasi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konstan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selama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proses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keseluruhan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. </w:t>
      </w:r>
      <w:proofErr w:type="spellStart"/>
      <w:proofErr w:type="gramStart"/>
      <w:r>
        <w:rPr>
          <w:rFonts w:ascii="Century Gothic" w:hAnsi="Century Gothic"/>
          <w:shadow/>
          <w:color w:val="404040"/>
          <w:sz w:val="22"/>
          <w:szCs w:val="22"/>
        </w:rPr>
        <w:t>Komunikasi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menerus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menjamin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bahwa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hasil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akhir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merupakan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suatu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struktur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yang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memenuhi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seluruh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kebutuhan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secara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color w:val="404040"/>
          <w:sz w:val="22"/>
          <w:szCs w:val="22"/>
        </w:rPr>
        <w:t>penuh</w:t>
      </w:r>
      <w:proofErr w:type="spellEnd"/>
      <w:r>
        <w:rPr>
          <w:rFonts w:ascii="Century Gothic" w:hAnsi="Century Gothic"/>
          <w:shadow/>
          <w:color w:val="404040"/>
          <w:sz w:val="22"/>
          <w:szCs w:val="22"/>
        </w:rPr>
        <w:t>.</w:t>
      </w:r>
      <w:proofErr w:type="gramEnd"/>
    </w:p>
    <w:p w:rsidR="00876463" w:rsidRPr="00BB6B99" w:rsidRDefault="00876463" w:rsidP="00876463">
      <w:pPr>
        <w:pStyle w:val="BodyText"/>
        <w:spacing w:after="120"/>
        <w:jc w:val="center"/>
        <w:rPr>
          <w:b/>
          <w:shadow/>
        </w:rPr>
      </w:pPr>
      <w:r w:rsidRPr="00BB6B99">
        <w:rPr>
          <w:b/>
          <w:shadow/>
        </w:rPr>
        <w:t>TUGAS MINGGUAN</w:t>
      </w:r>
    </w:p>
    <w:p w:rsidR="00876463" w:rsidRPr="00BB6B99" w:rsidRDefault="00A270D9" w:rsidP="00876463">
      <w:pPr>
        <w:pStyle w:val="BodyText"/>
        <w:spacing w:after="120"/>
        <w:jc w:val="both"/>
        <w:rPr>
          <w:shadow/>
        </w:rPr>
      </w:pPr>
      <w:proofErr w:type="spellStart"/>
      <w:proofErr w:type="gramStart"/>
      <w:r>
        <w:rPr>
          <w:shadow/>
        </w:rPr>
        <w:t>Berikan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sebuah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contoh</w:t>
      </w:r>
      <w:proofErr w:type="spellEnd"/>
      <w:r w:rsidR="00073B42">
        <w:rPr>
          <w:shadow/>
        </w:rPr>
        <w:t xml:space="preserve">, </w:t>
      </w:r>
      <w:proofErr w:type="spellStart"/>
      <w:r w:rsidR="00073B42">
        <w:rPr>
          <w:shadow/>
        </w:rPr>
        <w:t>pilih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Desain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Skematik</w:t>
      </w:r>
      <w:proofErr w:type="spellEnd"/>
      <w:r w:rsidR="00073B42">
        <w:rPr>
          <w:shadow/>
        </w:rPr>
        <w:t xml:space="preserve">, </w:t>
      </w:r>
      <w:proofErr w:type="spellStart"/>
      <w:r w:rsidR="00073B42">
        <w:rPr>
          <w:shadow/>
        </w:rPr>
        <w:t>Desain</w:t>
      </w:r>
      <w:proofErr w:type="spellEnd"/>
      <w:r w:rsidR="00073B42">
        <w:rPr>
          <w:shadow/>
        </w:rPr>
        <w:t xml:space="preserve"> yang </w:t>
      </w:r>
      <w:proofErr w:type="spellStart"/>
      <w:r w:rsidR="00073B42">
        <w:rPr>
          <w:shadow/>
        </w:rPr>
        <w:t>sudah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Dikembangkan</w:t>
      </w:r>
      <w:proofErr w:type="spellEnd"/>
      <w:r w:rsidR="00073B42">
        <w:rPr>
          <w:shadow/>
        </w:rPr>
        <w:t xml:space="preserve">, </w:t>
      </w:r>
      <w:proofErr w:type="spellStart"/>
      <w:r w:rsidR="00073B42">
        <w:rPr>
          <w:shadow/>
        </w:rPr>
        <w:t>Cetak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Biru</w:t>
      </w:r>
      <w:proofErr w:type="spellEnd"/>
      <w:r w:rsidR="00073B42">
        <w:rPr>
          <w:shadow/>
        </w:rPr>
        <w:t>, Shop Drawing.</w:t>
      </w:r>
      <w:proofErr w:type="gramEnd"/>
      <w:r w:rsidR="00073B42">
        <w:rPr>
          <w:shadow/>
        </w:rPr>
        <w:t xml:space="preserve"> </w:t>
      </w:r>
      <w:proofErr w:type="gramStart"/>
      <w:r w:rsidR="00073B42">
        <w:rPr>
          <w:shadow/>
        </w:rPr>
        <w:t xml:space="preserve">4 </w:t>
      </w:r>
      <w:proofErr w:type="spellStart"/>
      <w:r w:rsidR="00073B42">
        <w:rPr>
          <w:shadow/>
        </w:rPr>
        <w:t>penugasan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dibagi</w:t>
      </w:r>
      <w:proofErr w:type="spellEnd"/>
      <w:r w:rsidR="00073B42">
        <w:rPr>
          <w:shadow/>
        </w:rPr>
        <w:t xml:space="preserve"> rata </w:t>
      </w:r>
      <w:proofErr w:type="spellStart"/>
      <w:r w:rsidR="00073B42">
        <w:rPr>
          <w:shadow/>
        </w:rPr>
        <w:t>di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antara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seluruh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peserta</w:t>
      </w:r>
      <w:proofErr w:type="spellEnd"/>
      <w:r w:rsidR="00073B42">
        <w:rPr>
          <w:shadow/>
        </w:rPr>
        <w:t>.</w:t>
      </w:r>
      <w:proofErr w:type="gramEnd"/>
      <w:r w:rsidR="00073B42">
        <w:rPr>
          <w:shadow/>
        </w:rPr>
        <w:t xml:space="preserve"> </w:t>
      </w:r>
      <w:proofErr w:type="spellStart"/>
      <w:proofErr w:type="gramStart"/>
      <w:r w:rsidR="00073B42">
        <w:rPr>
          <w:shadow/>
        </w:rPr>
        <w:t>Boleh</w:t>
      </w:r>
      <w:proofErr w:type="spellEnd"/>
      <w:r w:rsidR="00073B42">
        <w:rPr>
          <w:shadow/>
        </w:rPr>
        <w:t xml:space="preserve"> browsing internet </w:t>
      </w:r>
      <w:proofErr w:type="spellStart"/>
      <w:r w:rsidR="00073B42">
        <w:rPr>
          <w:shadow/>
        </w:rPr>
        <w:t>dengan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catatan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di”paraphrase</w:t>
      </w:r>
      <w:proofErr w:type="spellEnd"/>
      <w:r w:rsidR="00073B42">
        <w:rPr>
          <w:shadow/>
        </w:rPr>
        <w:t xml:space="preserve">” </w:t>
      </w:r>
      <w:proofErr w:type="spellStart"/>
      <w:r w:rsidR="00073B42">
        <w:rPr>
          <w:shadow/>
        </w:rPr>
        <w:t>atau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ditulis</w:t>
      </w:r>
      <w:proofErr w:type="spellEnd"/>
      <w:r w:rsidR="00073B42">
        <w:rPr>
          <w:shadow/>
        </w:rPr>
        <w:t xml:space="preserve"> </w:t>
      </w:r>
      <w:proofErr w:type="spellStart"/>
      <w:r w:rsidR="00073B42">
        <w:rPr>
          <w:shadow/>
        </w:rPr>
        <w:t>ulang</w:t>
      </w:r>
      <w:proofErr w:type="spellEnd"/>
      <w:r w:rsidR="00073B42">
        <w:rPr>
          <w:shadow/>
        </w:rPr>
        <w:t>.</w:t>
      </w:r>
      <w:proofErr w:type="gramEnd"/>
      <w:r w:rsidR="00073B42">
        <w:rPr>
          <w:shadow/>
        </w:rPr>
        <w:t xml:space="preserve"> </w:t>
      </w:r>
      <w:proofErr w:type="spellStart"/>
      <w:proofErr w:type="gramStart"/>
      <w:r w:rsidR="00073B42">
        <w:rPr>
          <w:shadow/>
        </w:rPr>
        <w:t>Cukup</w:t>
      </w:r>
      <w:proofErr w:type="spellEnd"/>
      <w:r w:rsidR="00073B42">
        <w:rPr>
          <w:shadow/>
        </w:rPr>
        <w:t xml:space="preserve"> ½ </w:t>
      </w:r>
      <w:proofErr w:type="spellStart"/>
      <w:r w:rsidR="00073B42">
        <w:rPr>
          <w:shadow/>
        </w:rPr>
        <w:t>halaman</w:t>
      </w:r>
      <w:proofErr w:type="spellEnd"/>
      <w:r w:rsidR="00073B42">
        <w:rPr>
          <w:shadow/>
        </w:rPr>
        <w:t xml:space="preserve"> A–4.</w:t>
      </w:r>
      <w:proofErr w:type="gramEnd"/>
    </w:p>
    <w:p w:rsidR="00876463" w:rsidRPr="00BB6B99" w:rsidRDefault="00876463" w:rsidP="00876463">
      <w:pPr>
        <w:pStyle w:val="BodyText"/>
        <w:spacing w:after="120"/>
        <w:jc w:val="center"/>
        <w:rPr>
          <w:b/>
          <w:shadow/>
        </w:rPr>
      </w:pPr>
      <w:proofErr w:type="spellStart"/>
      <w:r w:rsidRPr="00BB6B99">
        <w:rPr>
          <w:b/>
          <w:shadow/>
        </w:rPr>
        <w:t>Selamat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bekerja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dengan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sungguh–sungguh</w:t>
      </w:r>
      <w:proofErr w:type="spellEnd"/>
      <w:r w:rsidRPr="00BB6B99">
        <w:rPr>
          <w:b/>
          <w:shadow/>
        </w:rPr>
        <w:t>!</w:t>
      </w:r>
    </w:p>
    <w:p w:rsidR="00501B42" w:rsidRPr="002923E8" w:rsidRDefault="00501B42" w:rsidP="002923E8">
      <w:pPr>
        <w:pStyle w:val="BodyText"/>
        <w:rPr>
          <w:rFonts w:cs="Arial"/>
          <w:shadow/>
          <w:color w:val="4D5156"/>
          <w:shd w:val="clear" w:color="auto" w:fill="FFFFFF"/>
        </w:rPr>
      </w:pPr>
    </w:p>
    <w:sectPr w:rsidR="00501B42" w:rsidRPr="002923E8" w:rsidSect="004C5245">
      <w:headerReference w:type="default" r:id="rId8"/>
      <w:footerReference w:type="default" r:id="rId9"/>
      <w:pgSz w:w="11910" w:h="16840"/>
      <w:pgMar w:top="1701" w:right="1134" w:bottom="1134" w:left="1701" w:header="683" w:footer="10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9" w:rsidRDefault="00D26AB9" w:rsidP="00735150">
      <w:r>
        <w:separator/>
      </w:r>
    </w:p>
  </w:endnote>
  <w:endnote w:type="continuationSeparator" w:id="0">
    <w:p w:rsidR="00D26AB9" w:rsidRDefault="00D26AB9" w:rsidP="007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636AE">
    <w:pPr>
      <w:pStyle w:val="BodyText"/>
      <w:spacing w:line="14" w:lineRule="auto"/>
      <w:rPr>
        <w:sz w:val="20"/>
      </w:rPr>
    </w:pPr>
    <w:r w:rsidRPr="00B636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1348D0">
                <w:pPr>
                  <w:spacing w:before="20"/>
                  <w:ind w:right="21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Dr. Wanita Subadra Abioso, Ir., M</w:t>
                </w:r>
                <w:r w:rsidR="00C86C6E">
                  <w:rPr>
                    <w:b/>
                    <w:sz w:val="16"/>
                  </w:rPr>
                  <w:t>T – 4127 70 12</w:t>
                </w:r>
                <w:r w:rsidR="00C86C6E">
                  <w:rPr>
                    <w:b/>
                    <w:spacing w:val="-19"/>
                    <w:sz w:val="16"/>
                  </w:rPr>
                  <w:t xml:space="preserve"> </w:t>
                </w:r>
                <w:r w:rsidR="00C86C6E">
                  <w:rPr>
                    <w:b/>
                    <w:sz w:val="16"/>
                  </w:rPr>
                  <w:t>009</w:t>
                </w:r>
              </w:p>
              <w:p w:rsidR="00735150" w:rsidRDefault="00C86C6E">
                <w:pPr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Halaman </w:t>
                </w:r>
                <w:r w:rsidR="00B636AE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636AE">
                  <w:fldChar w:fldCharType="separate"/>
                </w:r>
                <w:r w:rsidR="005478DB">
                  <w:rPr>
                    <w:noProof/>
                    <w:sz w:val="16"/>
                  </w:rPr>
                  <w:t>2</w:t>
                </w:r>
                <w:r w:rsidR="00B636AE">
                  <w:fldChar w:fldCharType="end"/>
                </w:r>
                <w:r>
                  <w:rPr>
                    <w:sz w:val="16"/>
                  </w:rPr>
                  <w:t xml:space="preserve"> dari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9" w:rsidRDefault="00D26AB9" w:rsidP="00735150">
      <w:r>
        <w:separator/>
      </w:r>
    </w:p>
  </w:footnote>
  <w:footnote w:type="continuationSeparator" w:id="0">
    <w:p w:rsidR="00D26AB9" w:rsidRDefault="00D26AB9" w:rsidP="0073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636AE">
    <w:pPr>
      <w:pStyle w:val="BodyText"/>
      <w:spacing w:line="14" w:lineRule="auto"/>
      <w:rPr>
        <w:sz w:val="20"/>
      </w:rPr>
    </w:pPr>
    <w:r w:rsidRPr="00B636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Default="00C86C6E">
                <w:pPr>
                  <w:spacing w:before="20" w:line="220" w:lineRule="exact"/>
                  <w:ind w:left="1432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TEORI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ARSITEKTUR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I</w:t>
                </w:r>
              </w:p>
              <w:p w:rsidR="00735150" w:rsidRDefault="00C86C6E">
                <w:pPr>
                  <w:spacing w:line="242" w:lineRule="auto"/>
                  <w:ind w:left="20" w:right="18" w:firstLine="36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Program Studi</w:t>
                </w:r>
                <w:r>
                  <w:rPr>
                    <w:spacing w:val="-1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Teknik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Arsitektur Fakultas Teknik dan</w:t>
                </w:r>
                <w:r>
                  <w:rPr>
                    <w:spacing w:val="-18"/>
                    <w:sz w:val="18"/>
                  </w:rPr>
                  <w:t xml:space="preserve"> </w:t>
                </w:r>
                <w:r>
                  <w:rPr>
                    <w:spacing w:val="2"/>
                    <w:sz w:val="18"/>
                  </w:rPr>
                  <w:t>Ilmu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Komputer Universitas Komputer</w:t>
                </w:r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2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4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5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6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7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150"/>
    <w:rsid w:val="00073B42"/>
    <w:rsid w:val="000B0A4A"/>
    <w:rsid w:val="000C7E6F"/>
    <w:rsid w:val="000E0364"/>
    <w:rsid w:val="001348D0"/>
    <w:rsid w:val="00142E14"/>
    <w:rsid w:val="0019453E"/>
    <w:rsid w:val="001B6D4F"/>
    <w:rsid w:val="001F77C7"/>
    <w:rsid w:val="00214219"/>
    <w:rsid w:val="002828B8"/>
    <w:rsid w:val="002923E8"/>
    <w:rsid w:val="0035340B"/>
    <w:rsid w:val="003804DE"/>
    <w:rsid w:val="0042361A"/>
    <w:rsid w:val="004277C7"/>
    <w:rsid w:val="0047709D"/>
    <w:rsid w:val="004C5245"/>
    <w:rsid w:val="00501B42"/>
    <w:rsid w:val="005041FC"/>
    <w:rsid w:val="00540C12"/>
    <w:rsid w:val="005478DB"/>
    <w:rsid w:val="00547B4A"/>
    <w:rsid w:val="00551B37"/>
    <w:rsid w:val="005A6986"/>
    <w:rsid w:val="005D34C1"/>
    <w:rsid w:val="006366C0"/>
    <w:rsid w:val="006D66B0"/>
    <w:rsid w:val="00721837"/>
    <w:rsid w:val="00735150"/>
    <w:rsid w:val="00782BF0"/>
    <w:rsid w:val="0080698F"/>
    <w:rsid w:val="00876463"/>
    <w:rsid w:val="00963BFC"/>
    <w:rsid w:val="009B2EB6"/>
    <w:rsid w:val="009C5769"/>
    <w:rsid w:val="009F49BA"/>
    <w:rsid w:val="00A270D9"/>
    <w:rsid w:val="00A541B9"/>
    <w:rsid w:val="00AB246D"/>
    <w:rsid w:val="00AD19D5"/>
    <w:rsid w:val="00B636AE"/>
    <w:rsid w:val="00BE2131"/>
    <w:rsid w:val="00C65469"/>
    <w:rsid w:val="00C86C6E"/>
    <w:rsid w:val="00CE1E87"/>
    <w:rsid w:val="00D07060"/>
    <w:rsid w:val="00D26AB9"/>
    <w:rsid w:val="00D65A38"/>
    <w:rsid w:val="00DF0191"/>
    <w:rsid w:val="00E36B53"/>
    <w:rsid w:val="00E879E6"/>
    <w:rsid w:val="00EC4FE2"/>
    <w:rsid w:val="00E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architect.co.uk/articles/6-steps-to-successful-architectural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44</cp:revision>
  <dcterms:created xsi:type="dcterms:W3CDTF">2020-03-19T11:21:00Z</dcterms:created>
  <dcterms:modified xsi:type="dcterms:W3CDTF">2020-06-10T05:29:00Z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