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59" w:rsidRPr="000823AF" w:rsidRDefault="00D76859" w:rsidP="00D76859">
      <w:pPr>
        <w:pStyle w:val="BodyText"/>
        <w:numPr>
          <w:ilvl w:val="3"/>
          <w:numId w:val="2"/>
        </w:numPr>
        <w:ind w:left="630" w:hanging="630"/>
        <w:rPr>
          <w:rFonts w:ascii="Bradley Hand ITC" w:hAnsi="Bradley Hand ITC"/>
          <w:b/>
          <w:sz w:val="28"/>
          <w:szCs w:val="28"/>
        </w:rPr>
      </w:pPr>
      <w:r w:rsidRPr="000823AF">
        <w:rPr>
          <w:rFonts w:ascii="Bradley Hand ITC" w:hAnsi="Bradley Hand ITC"/>
          <w:b/>
          <w:sz w:val="28"/>
          <w:szCs w:val="28"/>
        </w:rPr>
        <w:t>OBLIGASI DAN PERHITUNGANNYA</w:t>
      </w:r>
    </w:p>
    <w:p w:rsidR="00D76859" w:rsidRPr="00BD4834" w:rsidRDefault="00D76859" w:rsidP="00D76859">
      <w:pPr>
        <w:pStyle w:val="BodyText"/>
        <w:rPr>
          <w:b/>
          <w:u w:val="single"/>
        </w:rPr>
      </w:pPr>
    </w:p>
    <w:p w:rsidR="00D76859" w:rsidRPr="00CE47DB" w:rsidRDefault="00D76859" w:rsidP="00D76859">
      <w:pPr>
        <w:pStyle w:val="BodyText"/>
        <w:spacing w:line="360" w:lineRule="auto"/>
      </w:pPr>
      <w:r w:rsidRPr="00BD4834">
        <w:t>Jual beli obligasi diluar tanggal jatuh tempo, kupon harus diperhitungkan bunga yang sedang berjalan yaitu dari ta</w:t>
      </w:r>
      <w:r w:rsidRPr="00CE47DB">
        <w:t>nggal jual beli (dihitung ke bulan yang lalu) ke tanggal kupon yang terakhir diterima.Bunga obligasi SELALU MENAMBAH nilai pembelian maupun hasil penjualan dan dicatat dalam perkiraan tersendiri yaitu interest income.</w:t>
      </w:r>
    </w:p>
    <w:p w:rsidR="00D76859" w:rsidRDefault="00D76859" w:rsidP="00D76859">
      <w:pPr>
        <w:pStyle w:val="BodyTextIndent"/>
        <w:ind w:left="0"/>
        <w:jc w:val="left"/>
        <w:rPr>
          <w:rFonts w:ascii="Bodoni MT Black" w:hAnsi="Bodoni MT Black"/>
          <w:u w:val="single"/>
          <w:lang w:val="id-ID"/>
        </w:rPr>
      </w:pPr>
    </w:p>
    <w:p w:rsidR="00D76859" w:rsidRPr="00D06514" w:rsidRDefault="00D76859" w:rsidP="00D76859">
      <w:pPr>
        <w:pStyle w:val="BodyTextIndent"/>
        <w:ind w:left="0"/>
        <w:jc w:val="center"/>
        <w:outlineLvl w:val="0"/>
        <w:rPr>
          <w:rFonts w:ascii="Bradley Hand ITC" w:hAnsi="Bradley Hand ITC"/>
          <w:sz w:val="28"/>
          <w:szCs w:val="28"/>
          <w:u w:val="single"/>
        </w:rPr>
      </w:pPr>
      <w:r w:rsidRPr="00D06514">
        <w:rPr>
          <w:rFonts w:ascii="Bradley Hand ITC" w:hAnsi="Bradley Hand ITC"/>
          <w:sz w:val="28"/>
          <w:szCs w:val="28"/>
          <w:u w:val="single"/>
        </w:rPr>
        <w:t>CONTOH SOAL</w:t>
      </w:r>
    </w:p>
    <w:p w:rsidR="00D76859" w:rsidRPr="00CE47DB" w:rsidRDefault="00D76859" w:rsidP="00D76859">
      <w:pPr>
        <w:pStyle w:val="BodyText"/>
      </w:pPr>
    </w:p>
    <w:p w:rsidR="00D76859" w:rsidRPr="00CE47DB" w:rsidRDefault="00D76859" w:rsidP="00D76859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Tanggal 1 Juni 20</w:t>
      </w:r>
      <w:r>
        <w:rPr>
          <w:lang w:val="id-ID"/>
        </w:rPr>
        <w:t>14</w:t>
      </w:r>
      <w:r w:rsidRPr="00CE47DB">
        <w:t xml:space="preserve"> dibeli 80 lbr obligasi jasa marga </w:t>
      </w:r>
      <w:hyperlink r:id="rId5" w:history="1">
        <w:r w:rsidRPr="00CE47DB">
          <w:rPr>
            <w:rStyle w:val="Hyperlink"/>
            <w:color w:val="000000"/>
          </w:rPr>
          <w:t>12% @nominal</w:t>
        </w:r>
      </w:hyperlink>
      <w:r w:rsidRPr="00CE47DB">
        <w:t xml:space="preserve"> Rp. 100.000,- kurs 96, provisi dan meterai Rp. 80.000,- Kupon 1 April – 1 Oktober .</w:t>
      </w:r>
    </w:p>
    <w:p w:rsidR="00D76859" w:rsidRPr="00CE47DB" w:rsidRDefault="00D76859" w:rsidP="00D76859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Tanggal 1 September 20</w:t>
      </w:r>
      <w:r>
        <w:rPr>
          <w:lang w:val="id-ID"/>
        </w:rPr>
        <w:t>14</w:t>
      </w:r>
      <w:r w:rsidRPr="00CE47DB">
        <w:t xml:space="preserve"> dijual 60 lbr dari obligasi tersebut diatas dengan kurs 103, provisi dan meterai Rp. 30.000,-</w:t>
      </w:r>
    </w:p>
    <w:p w:rsidR="00D76859" w:rsidRDefault="00D76859" w:rsidP="00D76859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Tanggal 1 Oktober  20</w:t>
      </w:r>
      <w:r>
        <w:rPr>
          <w:lang w:val="id-ID"/>
        </w:rPr>
        <w:t>1</w:t>
      </w:r>
      <w:r>
        <w:t>4 diterima kupon tengah tahunan dari obligasi tersebut di atas.</w:t>
      </w:r>
    </w:p>
    <w:p w:rsidR="00D76859" w:rsidRDefault="00D76859" w:rsidP="00D76859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57" w:hanging="357"/>
      </w:pPr>
      <w:r>
        <w:t>Tanggal 1 Februari 20</w:t>
      </w:r>
      <w:r>
        <w:rPr>
          <w:lang w:val="id-ID"/>
        </w:rPr>
        <w:t>15</w:t>
      </w:r>
      <w:r>
        <w:t xml:space="preserve"> dijual 20 lbr sisa obligasi tersebut di atas dengan harga Rp. 95.000,- per lembar. Provisi dan meterai Rp. 10.000,-</w:t>
      </w:r>
    </w:p>
    <w:p w:rsidR="00D76859" w:rsidRDefault="00D76859" w:rsidP="00D76859">
      <w:pPr>
        <w:pStyle w:val="BodyText"/>
        <w:spacing w:line="360" w:lineRule="auto"/>
        <w:ind w:left="357"/>
      </w:pP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3838"/>
        <w:gridCol w:w="1440"/>
        <w:gridCol w:w="1437"/>
      </w:tblGrid>
      <w:tr w:rsidR="00D76859" w:rsidRPr="00781BDE" w:rsidTr="00416E26">
        <w:trPr>
          <w:jc w:val="center"/>
        </w:trPr>
        <w:tc>
          <w:tcPr>
            <w:tcW w:w="1477" w:type="dxa"/>
          </w:tcPr>
          <w:p w:rsidR="00D76859" w:rsidRPr="00781BDE" w:rsidRDefault="00D76859" w:rsidP="00416E26">
            <w:pPr>
              <w:spacing w:line="360" w:lineRule="auto"/>
              <w:jc w:val="center"/>
              <w:rPr>
                <w:b/>
              </w:rPr>
            </w:pPr>
            <w:r w:rsidRPr="00781BDE">
              <w:rPr>
                <w:b/>
              </w:rPr>
              <w:t>Tanggal</w:t>
            </w:r>
          </w:p>
        </w:tc>
        <w:tc>
          <w:tcPr>
            <w:tcW w:w="3838" w:type="dxa"/>
          </w:tcPr>
          <w:p w:rsidR="00D76859" w:rsidRPr="00781BDE" w:rsidRDefault="00D76859" w:rsidP="00416E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Jurnal</w:t>
            </w:r>
          </w:p>
        </w:tc>
        <w:tc>
          <w:tcPr>
            <w:tcW w:w="1440" w:type="dxa"/>
          </w:tcPr>
          <w:p w:rsidR="00D76859" w:rsidRPr="00781BDE" w:rsidRDefault="00D76859" w:rsidP="00416E26">
            <w:pPr>
              <w:spacing w:line="360" w:lineRule="auto"/>
              <w:jc w:val="center"/>
              <w:rPr>
                <w:b/>
              </w:rPr>
            </w:pPr>
            <w:r w:rsidRPr="00781BDE">
              <w:rPr>
                <w:b/>
              </w:rPr>
              <w:t>Debet</w:t>
            </w:r>
          </w:p>
        </w:tc>
        <w:tc>
          <w:tcPr>
            <w:tcW w:w="1437" w:type="dxa"/>
          </w:tcPr>
          <w:p w:rsidR="00D76859" w:rsidRPr="00781BDE" w:rsidRDefault="00D76859" w:rsidP="00416E26">
            <w:pPr>
              <w:spacing w:line="360" w:lineRule="auto"/>
              <w:jc w:val="center"/>
              <w:rPr>
                <w:b/>
              </w:rPr>
            </w:pPr>
            <w:r w:rsidRPr="00781BDE">
              <w:rPr>
                <w:b/>
              </w:rPr>
              <w:t>Kredit</w:t>
            </w:r>
          </w:p>
        </w:tc>
      </w:tr>
      <w:tr w:rsidR="00D76859" w:rsidTr="00416E26">
        <w:trPr>
          <w:jc w:val="center"/>
        </w:trPr>
        <w:tc>
          <w:tcPr>
            <w:tcW w:w="1477" w:type="dxa"/>
          </w:tcPr>
          <w:p w:rsidR="00D76859" w:rsidRPr="002959E0" w:rsidRDefault="00D76859" w:rsidP="00416E26">
            <w:pPr>
              <w:pStyle w:val="BodyText"/>
              <w:rPr>
                <w:lang w:val="id-ID"/>
              </w:rPr>
            </w:pPr>
            <w:r>
              <w:t>01/06/20</w:t>
            </w:r>
            <w:r>
              <w:rPr>
                <w:lang w:val="id-ID"/>
              </w:rPr>
              <w:t>14</w:t>
            </w:r>
          </w:p>
        </w:tc>
        <w:tc>
          <w:tcPr>
            <w:tcW w:w="3838" w:type="dxa"/>
          </w:tcPr>
          <w:p w:rsidR="00D76859" w:rsidRDefault="00D76859" w:rsidP="00416E26">
            <w:pPr>
              <w:jc w:val="both"/>
            </w:pPr>
            <w:r>
              <w:t>Marketable securities</w:t>
            </w:r>
          </w:p>
          <w:p w:rsidR="00D76859" w:rsidRDefault="00D76859" w:rsidP="00416E26">
            <w:pPr>
              <w:jc w:val="both"/>
            </w:pPr>
            <w:r>
              <w:t>Interst income</w:t>
            </w:r>
          </w:p>
          <w:p w:rsidR="00D76859" w:rsidRPr="00781BDE" w:rsidRDefault="00D76859" w:rsidP="00416E26">
            <w:pPr>
              <w:jc w:val="both"/>
            </w:pPr>
            <w:r>
              <w:t xml:space="preserve">       Cash</w:t>
            </w:r>
          </w:p>
        </w:tc>
        <w:tc>
          <w:tcPr>
            <w:tcW w:w="1440" w:type="dxa"/>
          </w:tcPr>
          <w:p w:rsidR="00D76859" w:rsidRDefault="00D76859" w:rsidP="00416E26">
            <w:pPr>
              <w:jc w:val="right"/>
            </w:pPr>
            <w:r>
              <w:t>7.760.000</w:t>
            </w:r>
          </w:p>
          <w:p w:rsidR="00D76859" w:rsidRDefault="00D76859" w:rsidP="00416E26">
            <w:pPr>
              <w:jc w:val="right"/>
            </w:pPr>
            <w:r>
              <w:t>160.000</w:t>
            </w:r>
          </w:p>
        </w:tc>
        <w:tc>
          <w:tcPr>
            <w:tcW w:w="1437" w:type="dxa"/>
          </w:tcPr>
          <w:p w:rsidR="00D76859" w:rsidRDefault="00D76859" w:rsidP="00416E26">
            <w:pPr>
              <w:tabs>
                <w:tab w:val="left" w:pos="274"/>
              </w:tabs>
              <w:jc w:val="right"/>
            </w:pP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7.920.000</w:t>
            </w:r>
          </w:p>
        </w:tc>
      </w:tr>
      <w:tr w:rsidR="00D76859" w:rsidTr="00416E26">
        <w:trPr>
          <w:jc w:val="center"/>
        </w:trPr>
        <w:tc>
          <w:tcPr>
            <w:tcW w:w="1477" w:type="dxa"/>
          </w:tcPr>
          <w:p w:rsidR="00D76859" w:rsidRPr="002959E0" w:rsidRDefault="00D76859" w:rsidP="00416E26">
            <w:pPr>
              <w:pStyle w:val="BodyText"/>
              <w:rPr>
                <w:lang w:val="id-ID"/>
              </w:rPr>
            </w:pPr>
            <w:r>
              <w:t>01/09/20</w:t>
            </w:r>
            <w:r>
              <w:rPr>
                <w:lang w:val="id-ID"/>
              </w:rPr>
              <w:t>14</w:t>
            </w:r>
          </w:p>
        </w:tc>
        <w:tc>
          <w:tcPr>
            <w:tcW w:w="3838" w:type="dxa"/>
          </w:tcPr>
          <w:p w:rsidR="00D76859" w:rsidRDefault="00D76859" w:rsidP="00416E26">
            <w:pPr>
              <w:jc w:val="both"/>
            </w:pPr>
            <w:r>
              <w:t>Cash</w:t>
            </w:r>
          </w:p>
          <w:p w:rsidR="00D76859" w:rsidRDefault="00D76859" w:rsidP="00416E26">
            <w:pPr>
              <w:jc w:val="both"/>
            </w:pPr>
            <w:r>
              <w:t xml:space="preserve">       Marketable securities</w:t>
            </w:r>
          </w:p>
          <w:p w:rsidR="00D76859" w:rsidRDefault="00D76859" w:rsidP="00416E26">
            <w:pPr>
              <w:jc w:val="both"/>
            </w:pPr>
            <w:r>
              <w:t xml:space="preserve">       Interest income</w:t>
            </w:r>
          </w:p>
          <w:p w:rsidR="00D76859" w:rsidRDefault="00D76859" w:rsidP="00416E26">
            <w:pPr>
              <w:jc w:val="both"/>
            </w:pPr>
            <w:r>
              <w:t xml:space="preserve">       Gain on sales of MS</w:t>
            </w:r>
          </w:p>
        </w:tc>
        <w:tc>
          <w:tcPr>
            <w:tcW w:w="1440" w:type="dxa"/>
          </w:tcPr>
          <w:p w:rsidR="00D76859" w:rsidRDefault="00D76859" w:rsidP="00416E26">
            <w:pPr>
              <w:jc w:val="right"/>
            </w:pPr>
            <w:r>
              <w:t>6.450.000</w:t>
            </w:r>
          </w:p>
        </w:tc>
        <w:tc>
          <w:tcPr>
            <w:tcW w:w="1437" w:type="dxa"/>
          </w:tcPr>
          <w:p w:rsidR="00D76859" w:rsidRDefault="00D76859" w:rsidP="00416E26">
            <w:pPr>
              <w:tabs>
                <w:tab w:val="left" w:pos="274"/>
              </w:tabs>
              <w:jc w:val="right"/>
            </w:pP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5.820.000</w:t>
            </w: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300.000</w:t>
            </w: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330.000</w:t>
            </w:r>
          </w:p>
        </w:tc>
      </w:tr>
      <w:tr w:rsidR="00D76859" w:rsidTr="00416E26">
        <w:trPr>
          <w:jc w:val="center"/>
        </w:trPr>
        <w:tc>
          <w:tcPr>
            <w:tcW w:w="1477" w:type="dxa"/>
          </w:tcPr>
          <w:p w:rsidR="00D76859" w:rsidRPr="002959E0" w:rsidRDefault="00D76859" w:rsidP="00416E26">
            <w:pPr>
              <w:pStyle w:val="BodyText"/>
              <w:rPr>
                <w:lang w:val="id-ID"/>
              </w:rPr>
            </w:pPr>
            <w:r>
              <w:t>01/10/20</w:t>
            </w:r>
            <w:r>
              <w:rPr>
                <w:lang w:val="id-ID"/>
              </w:rPr>
              <w:t>14</w:t>
            </w:r>
          </w:p>
        </w:tc>
        <w:tc>
          <w:tcPr>
            <w:tcW w:w="3838" w:type="dxa"/>
          </w:tcPr>
          <w:p w:rsidR="00D76859" w:rsidRDefault="00D76859" w:rsidP="00416E26">
            <w:pPr>
              <w:jc w:val="both"/>
            </w:pPr>
            <w:r>
              <w:t>Cash</w:t>
            </w:r>
          </w:p>
          <w:p w:rsidR="00D76859" w:rsidRDefault="00D76859" w:rsidP="00416E26">
            <w:pPr>
              <w:jc w:val="both"/>
            </w:pPr>
            <w:r>
              <w:t xml:space="preserve">       Interst income</w:t>
            </w:r>
          </w:p>
        </w:tc>
        <w:tc>
          <w:tcPr>
            <w:tcW w:w="1440" w:type="dxa"/>
          </w:tcPr>
          <w:p w:rsidR="00D76859" w:rsidRDefault="00D76859" w:rsidP="00416E26">
            <w:pPr>
              <w:jc w:val="right"/>
            </w:pPr>
            <w:r>
              <w:t>120.000</w:t>
            </w:r>
          </w:p>
        </w:tc>
        <w:tc>
          <w:tcPr>
            <w:tcW w:w="1437" w:type="dxa"/>
          </w:tcPr>
          <w:p w:rsidR="00D76859" w:rsidRDefault="00D76859" w:rsidP="00416E26">
            <w:pPr>
              <w:tabs>
                <w:tab w:val="left" w:pos="274"/>
              </w:tabs>
              <w:jc w:val="right"/>
            </w:pP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120.000</w:t>
            </w:r>
          </w:p>
        </w:tc>
      </w:tr>
      <w:tr w:rsidR="00D76859" w:rsidTr="00416E26">
        <w:trPr>
          <w:jc w:val="center"/>
        </w:trPr>
        <w:tc>
          <w:tcPr>
            <w:tcW w:w="1477" w:type="dxa"/>
          </w:tcPr>
          <w:p w:rsidR="00D76859" w:rsidRPr="002959E0" w:rsidRDefault="00D76859" w:rsidP="00416E26">
            <w:pPr>
              <w:pStyle w:val="BodyText"/>
              <w:rPr>
                <w:lang w:val="id-ID"/>
              </w:rPr>
            </w:pPr>
            <w:r>
              <w:t>01/02/20</w:t>
            </w:r>
            <w:r>
              <w:rPr>
                <w:lang w:val="id-ID"/>
              </w:rPr>
              <w:t>15</w:t>
            </w:r>
          </w:p>
        </w:tc>
        <w:tc>
          <w:tcPr>
            <w:tcW w:w="3838" w:type="dxa"/>
          </w:tcPr>
          <w:p w:rsidR="00D76859" w:rsidRDefault="00D76859" w:rsidP="00416E26">
            <w:pPr>
              <w:jc w:val="both"/>
            </w:pPr>
            <w:r>
              <w:t>Cash</w:t>
            </w:r>
          </w:p>
          <w:p w:rsidR="00D76859" w:rsidRDefault="00D76859" w:rsidP="00416E26">
            <w:pPr>
              <w:jc w:val="both"/>
            </w:pPr>
            <w:r>
              <w:t>Loss on sales of MS</w:t>
            </w:r>
          </w:p>
          <w:p w:rsidR="00D76859" w:rsidRDefault="00D76859" w:rsidP="00416E26">
            <w:pPr>
              <w:jc w:val="both"/>
            </w:pPr>
            <w:r>
              <w:t xml:space="preserve">       Marketable securities</w:t>
            </w:r>
          </w:p>
          <w:p w:rsidR="00D76859" w:rsidRDefault="00D76859" w:rsidP="00416E26">
            <w:pPr>
              <w:jc w:val="both"/>
            </w:pPr>
            <w:r>
              <w:t xml:space="preserve">       Interest income       </w:t>
            </w:r>
          </w:p>
        </w:tc>
        <w:tc>
          <w:tcPr>
            <w:tcW w:w="1440" w:type="dxa"/>
          </w:tcPr>
          <w:p w:rsidR="00D76859" w:rsidRDefault="00D76859" w:rsidP="00416E26">
            <w:pPr>
              <w:jc w:val="right"/>
            </w:pPr>
            <w:r>
              <w:t>1.970.000</w:t>
            </w:r>
          </w:p>
          <w:p w:rsidR="00D76859" w:rsidRDefault="00D76859" w:rsidP="00416E26">
            <w:pPr>
              <w:jc w:val="right"/>
            </w:pPr>
            <w:r>
              <w:t>50.000</w:t>
            </w:r>
          </w:p>
        </w:tc>
        <w:tc>
          <w:tcPr>
            <w:tcW w:w="1437" w:type="dxa"/>
          </w:tcPr>
          <w:p w:rsidR="00D76859" w:rsidRDefault="00D76859" w:rsidP="00416E26">
            <w:pPr>
              <w:tabs>
                <w:tab w:val="left" w:pos="274"/>
              </w:tabs>
              <w:jc w:val="right"/>
            </w:pP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1.940.000</w:t>
            </w:r>
          </w:p>
          <w:p w:rsidR="00D76859" w:rsidRDefault="00D76859" w:rsidP="00416E26">
            <w:pPr>
              <w:tabs>
                <w:tab w:val="left" w:pos="274"/>
              </w:tabs>
              <w:jc w:val="right"/>
            </w:pPr>
            <w:r>
              <w:t>80.000</w:t>
            </w:r>
          </w:p>
        </w:tc>
      </w:tr>
    </w:tbl>
    <w:p w:rsidR="00D76859" w:rsidRDefault="00D76859" w:rsidP="00D76859">
      <w:pPr>
        <w:pStyle w:val="BodyText"/>
        <w:rPr>
          <w:b/>
        </w:rPr>
      </w:pPr>
    </w:p>
    <w:p w:rsidR="00D76859" w:rsidRDefault="00D76859" w:rsidP="00D76859">
      <w:pPr>
        <w:pStyle w:val="BodyText"/>
        <w:rPr>
          <w:b/>
        </w:rPr>
      </w:pPr>
    </w:p>
    <w:p w:rsidR="00D76859" w:rsidRPr="00BC5020" w:rsidRDefault="00D76859" w:rsidP="00D76859">
      <w:pPr>
        <w:pStyle w:val="BodyText"/>
        <w:numPr>
          <w:ilvl w:val="3"/>
          <w:numId w:val="4"/>
        </w:numPr>
        <w:ind w:left="540" w:hanging="54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PENILAIAN PERSEDIAAN SURAT BERHARGA</w:t>
      </w:r>
    </w:p>
    <w:p w:rsidR="00D76859" w:rsidRDefault="00D76859" w:rsidP="00D76859">
      <w:pPr>
        <w:pStyle w:val="BodyText"/>
      </w:pPr>
    </w:p>
    <w:p w:rsidR="00D76859" w:rsidRDefault="00D76859" w:rsidP="00D76859">
      <w:pPr>
        <w:pStyle w:val="BodyText"/>
        <w:spacing w:line="360" w:lineRule="auto"/>
      </w:pPr>
      <w:r>
        <w:t>Yang dimaksud dengan penilaian persediaan adalah dengan harga berapa marketable securities akan dilaporkan dalam neraca pada akhir tahun pembukuan. Hal ini disebankan karena berbeda-</w:t>
      </w:r>
      <w:r>
        <w:lastRenderedPageBreak/>
        <w:t>bedanya harga pembelian atau cost dari persediaan tersebut, disamping itu juga terjadinya perubahan harga persediaan tersebut pada waktu menyusun neraca.</w:t>
      </w:r>
    </w:p>
    <w:p w:rsidR="00D76859" w:rsidRDefault="00D76859" w:rsidP="00D76859">
      <w:pPr>
        <w:pStyle w:val="BodyText"/>
        <w:spacing w:line="360" w:lineRule="auto"/>
      </w:pP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 xml:space="preserve"> 2 metode penilaian persediaan marketable securities :</w:t>
      </w:r>
    </w:p>
    <w:p w:rsidR="00D76859" w:rsidRDefault="00D76859" w:rsidP="00D76859">
      <w:pPr>
        <w:pStyle w:val="BodyText"/>
        <w:numPr>
          <w:ilvl w:val="0"/>
          <w:numId w:val="6"/>
        </w:numPr>
        <w:spacing w:line="360" w:lineRule="auto"/>
      </w:pPr>
      <w:r>
        <w:t xml:space="preserve">Berdasarkan </w:t>
      </w:r>
      <w:r w:rsidRPr="002959E0">
        <w:rPr>
          <w:i/>
        </w:rPr>
        <w:t>At Cost</w:t>
      </w:r>
      <w:r>
        <w:t xml:space="preserve"> ( harga beli )</w:t>
      </w:r>
    </w:p>
    <w:p w:rsidR="00D76859" w:rsidRDefault="00D76859" w:rsidP="00D76859">
      <w:pPr>
        <w:pStyle w:val="BodyText"/>
        <w:numPr>
          <w:ilvl w:val="0"/>
          <w:numId w:val="6"/>
        </w:numPr>
        <w:spacing w:line="360" w:lineRule="auto"/>
      </w:pPr>
      <w:r>
        <w:t xml:space="preserve">Berdasarkan </w:t>
      </w:r>
      <w:r w:rsidRPr="002959E0">
        <w:rPr>
          <w:i/>
        </w:rPr>
        <w:t>Lower of Cost or Market</w:t>
      </w:r>
      <w:r>
        <w:t xml:space="preserve">  ( harga terendah antara harga beli dengan harga pasarnya )</w:t>
      </w:r>
    </w:p>
    <w:p w:rsidR="00D76859" w:rsidRDefault="00D76859" w:rsidP="00D76859">
      <w:pPr>
        <w:pStyle w:val="BodyText"/>
        <w:numPr>
          <w:ilvl w:val="0"/>
          <w:numId w:val="6"/>
        </w:numPr>
        <w:spacing w:line="360" w:lineRule="auto"/>
      </w:pPr>
      <w:r>
        <w:t xml:space="preserve">Berdasarkan </w:t>
      </w:r>
      <w:r w:rsidRPr="006B0BD2">
        <w:rPr>
          <w:i/>
        </w:rPr>
        <w:t>At Market</w:t>
      </w:r>
      <w:r>
        <w:t xml:space="preserve"> (harga pasar)</w:t>
      </w:r>
    </w:p>
    <w:p w:rsidR="00D76859" w:rsidRDefault="00D76859" w:rsidP="00D76859">
      <w:pPr>
        <w:pStyle w:val="BodyText"/>
        <w:ind w:left="360"/>
      </w:pPr>
    </w:p>
    <w:p w:rsidR="00D76859" w:rsidRPr="000823AF" w:rsidRDefault="00D76859" w:rsidP="00D76859">
      <w:pPr>
        <w:pStyle w:val="BodyText"/>
        <w:numPr>
          <w:ilvl w:val="1"/>
          <w:numId w:val="1"/>
        </w:numPr>
        <w:spacing w:line="360" w:lineRule="auto"/>
        <w:ind w:left="360"/>
        <w:outlineLvl w:val="0"/>
        <w:rPr>
          <w:rFonts w:ascii="Bradley Hand ITC" w:hAnsi="Bradley Hand ITC"/>
          <w:b/>
        </w:rPr>
      </w:pPr>
      <w:r w:rsidRPr="000823AF">
        <w:rPr>
          <w:rFonts w:ascii="Bradley Hand ITC" w:hAnsi="Bradley Hand ITC"/>
          <w:b/>
        </w:rPr>
        <w:t xml:space="preserve"> Berdasarkan At Cost</w:t>
      </w:r>
    </w:p>
    <w:p w:rsidR="00D76859" w:rsidRDefault="00D76859" w:rsidP="00D76859">
      <w:pPr>
        <w:pStyle w:val="BodyText"/>
        <w:spacing w:line="360" w:lineRule="auto"/>
        <w:ind w:left="360"/>
      </w:pPr>
      <w:r>
        <w:t>Apabila persediaan marketable securities dinilai berdasarkan at cost maka tidak ada jurnal pendahuluan atau adjusment yang harus dicatat. Nilai di buku besar sama dengan nilai di neraca.</w:t>
      </w:r>
    </w:p>
    <w:p w:rsidR="00D76859" w:rsidRDefault="00D76859" w:rsidP="00D76859">
      <w:pPr>
        <w:pStyle w:val="BodyText"/>
        <w:spacing w:line="360" w:lineRule="auto"/>
        <w:ind w:left="720"/>
      </w:pPr>
    </w:p>
    <w:p w:rsidR="00D76859" w:rsidRDefault="00D76859" w:rsidP="00D76859">
      <w:pPr>
        <w:pStyle w:val="BodyText"/>
        <w:spacing w:line="360" w:lineRule="auto"/>
        <w:ind w:left="720"/>
      </w:pPr>
    </w:p>
    <w:p w:rsidR="00D76859" w:rsidRPr="000823AF" w:rsidRDefault="00D76859" w:rsidP="00D76859">
      <w:pPr>
        <w:pStyle w:val="BodyText"/>
        <w:numPr>
          <w:ilvl w:val="1"/>
          <w:numId w:val="1"/>
        </w:numPr>
        <w:spacing w:line="360" w:lineRule="auto"/>
        <w:ind w:left="360"/>
        <w:outlineLvl w:val="0"/>
        <w:rPr>
          <w:rFonts w:ascii="Bradley Hand ITC" w:hAnsi="Bradley Hand ITC"/>
          <w:b/>
        </w:rPr>
      </w:pPr>
      <w:r w:rsidRPr="000823AF">
        <w:rPr>
          <w:rFonts w:ascii="Bradley Hand ITC" w:hAnsi="Bradley Hand ITC"/>
          <w:b/>
        </w:rPr>
        <w:t>Berdasarkan Lower of Cost or Market</w:t>
      </w:r>
    </w:p>
    <w:p w:rsidR="00D76859" w:rsidRDefault="00D76859" w:rsidP="00D76859">
      <w:pPr>
        <w:pStyle w:val="BodyText"/>
        <w:spacing w:line="360" w:lineRule="auto"/>
        <w:ind w:left="360"/>
      </w:pPr>
      <w:r>
        <w:t>Apabila persediaan dinilai berdasarkan harga yang terendah antara harga beli dengan harga pasarnya maka ada 2 kemungkinan yaitu :</w:t>
      </w:r>
    </w:p>
    <w:p w:rsidR="00D76859" w:rsidRDefault="00D76859" w:rsidP="00D76859">
      <w:pPr>
        <w:pStyle w:val="BodyText"/>
        <w:numPr>
          <w:ilvl w:val="1"/>
          <w:numId w:val="7"/>
        </w:numPr>
        <w:tabs>
          <w:tab w:val="num" w:pos="900"/>
        </w:tabs>
        <w:spacing w:line="360" w:lineRule="auto"/>
        <w:ind w:left="900" w:hanging="540"/>
        <w:rPr>
          <w:b/>
        </w:rPr>
      </w:pPr>
      <w:r>
        <w:rPr>
          <w:b/>
        </w:rPr>
        <w:t>Harga terendah at cost</w:t>
      </w:r>
    </w:p>
    <w:p w:rsidR="00D76859" w:rsidRDefault="00D76859" w:rsidP="00D76859">
      <w:pPr>
        <w:pStyle w:val="BodyText"/>
        <w:spacing w:line="360" w:lineRule="auto"/>
        <w:ind w:left="900"/>
      </w:pPr>
      <w:r>
        <w:t>Maka tidak ada jurnal penyesuaiannya</w:t>
      </w:r>
    </w:p>
    <w:p w:rsidR="00D76859" w:rsidRDefault="00D76859" w:rsidP="00D76859">
      <w:pPr>
        <w:pStyle w:val="BodyText"/>
        <w:numPr>
          <w:ilvl w:val="1"/>
          <w:numId w:val="7"/>
        </w:numPr>
        <w:tabs>
          <w:tab w:val="num" w:pos="900"/>
        </w:tabs>
        <w:spacing w:line="360" w:lineRule="auto"/>
        <w:ind w:left="900" w:hanging="540"/>
        <w:rPr>
          <w:b/>
        </w:rPr>
      </w:pPr>
      <w:r>
        <w:rPr>
          <w:b/>
        </w:rPr>
        <w:t>Harga yang terendah at market</w:t>
      </w:r>
    </w:p>
    <w:p w:rsidR="00D76859" w:rsidRPr="006B33C5" w:rsidRDefault="00D76859" w:rsidP="00D76859">
      <w:pPr>
        <w:pStyle w:val="BodyText"/>
        <w:spacing w:line="360" w:lineRule="auto"/>
        <w:ind w:left="720" w:firstLine="180"/>
        <w:rPr>
          <w:lang w:val="sv-SE"/>
        </w:rPr>
      </w:pPr>
      <w:r w:rsidRPr="006B33C5">
        <w:rPr>
          <w:lang w:val="sv-SE"/>
        </w:rPr>
        <w:t>Maka jurnal penyesuainnya sebagai berikut :</w:t>
      </w:r>
    </w:p>
    <w:p w:rsidR="00D76859" w:rsidRDefault="00D76859" w:rsidP="00D76859">
      <w:pPr>
        <w:pStyle w:val="BodyText"/>
        <w:spacing w:line="360" w:lineRule="auto"/>
        <w:ind w:left="720" w:firstLine="720"/>
      </w:pPr>
      <w:r>
        <w:t>Decline in value…………………..……Rp   XXX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</w:r>
      <w:r>
        <w:tab/>
        <w:t>Allowance for decline in value…………….Rp.  XXX</w:t>
      </w:r>
    </w:p>
    <w:p w:rsidR="00D76859" w:rsidRDefault="00D76859" w:rsidP="00D76859">
      <w:pPr>
        <w:pStyle w:val="BodyText"/>
        <w:spacing w:line="360" w:lineRule="auto"/>
      </w:pPr>
    </w:p>
    <w:p w:rsidR="00D76859" w:rsidRPr="006B33C5" w:rsidRDefault="00D76859" w:rsidP="00D76859">
      <w:pPr>
        <w:pStyle w:val="BodyText"/>
        <w:spacing w:line="360" w:lineRule="auto"/>
        <w:ind w:left="990"/>
        <w:rPr>
          <w:lang w:val="sv-SE"/>
        </w:rPr>
      </w:pPr>
      <w:r w:rsidRPr="006B33C5">
        <w:rPr>
          <w:lang w:val="sv-SE"/>
        </w:rPr>
        <w:t>Dapat diterapkan dengan 2 cara :</w:t>
      </w:r>
    </w:p>
    <w:p w:rsidR="00D76859" w:rsidRPr="009A0EC6" w:rsidRDefault="00D76859" w:rsidP="00D76859">
      <w:pPr>
        <w:pStyle w:val="BodyText"/>
        <w:numPr>
          <w:ilvl w:val="2"/>
          <w:numId w:val="8"/>
        </w:numPr>
        <w:tabs>
          <w:tab w:val="clear" w:pos="2340"/>
          <w:tab w:val="num" w:pos="720"/>
        </w:tabs>
        <w:spacing w:line="360" w:lineRule="auto"/>
        <w:ind w:left="990" w:firstLine="0"/>
        <w:rPr>
          <w:lang w:val="sv-SE"/>
        </w:rPr>
      </w:pPr>
      <w:r w:rsidRPr="009A0EC6">
        <w:rPr>
          <w:lang w:val="sv-SE"/>
        </w:rPr>
        <w:t>Diterapkan untuk keseluruhan jumlah (aggregat) surat-surat berharga</w:t>
      </w:r>
    </w:p>
    <w:p w:rsidR="00D76859" w:rsidRDefault="00D76859" w:rsidP="00D76859">
      <w:pPr>
        <w:pStyle w:val="BodyText"/>
        <w:numPr>
          <w:ilvl w:val="2"/>
          <w:numId w:val="8"/>
        </w:numPr>
        <w:tabs>
          <w:tab w:val="clear" w:pos="2340"/>
          <w:tab w:val="num" w:pos="720"/>
        </w:tabs>
        <w:spacing w:line="360" w:lineRule="auto"/>
        <w:ind w:left="990" w:firstLine="0"/>
      </w:pPr>
      <w:r>
        <w:t>Diterapkan untuk masing-masing (individual) surat-surat berharga</w:t>
      </w:r>
    </w:p>
    <w:p w:rsidR="00D76859" w:rsidRDefault="00D76859" w:rsidP="00D76859">
      <w:pPr>
        <w:pStyle w:val="BodyText"/>
      </w:pPr>
    </w:p>
    <w:p w:rsidR="00D76859" w:rsidRDefault="00D76859" w:rsidP="00D76859">
      <w:pPr>
        <w:pStyle w:val="BodyText"/>
      </w:pPr>
      <w:r>
        <w:t>Ilustrasi :</w:t>
      </w:r>
    </w:p>
    <w:p w:rsidR="00D76859" w:rsidRDefault="00D76859" w:rsidP="00D76859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620"/>
        <w:gridCol w:w="3668"/>
      </w:tblGrid>
      <w:tr w:rsidR="00D76859" w:rsidRPr="00CE47DB" w:rsidTr="00416E26">
        <w:tc>
          <w:tcPr>
            <w:tcW w:w="1908" w:type="dxa"/>
          </w:tcPr>
          <w:p w:rsidR="00D76859" w:rsidRDefault="00D76859" w:rsidP="00416E2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Jenis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Harga beli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Harga pasar</w:t>
            </w:r>
          </w:p>
        </w:tc>
        <w:tc>
          <w:tcPr>
            <w:tcW w:w="3668" w:type="dxa"/>
          </w:tcPr>
          <w:p w:rsidR="00D76859" w:rsidRPr="00CE47DB" w:rsidRDefault="00D76859" w:rsidP="00416E26">
            <w:pPr>
              <w:pStyle w:val="BodyText"/>
              <w:jc w:val="center"/>
              <w:rPr>
                <w:b/>
                <w:lang w:val="es-ES"/>
              </w:rPr>
            </w:pPr>
            <w:r w:rsidRPr="00CE47DB">
              <w:rPr>
                <w:b/>
                <w:lang w:val="es-ES"/>
              </w:rPr>
              <w:t>Harga beli atau harga pasar yang lebih rendah (dasar individual)</w:t>
            </w:r>
          </w:p>
        </w:tc>
      </w:tr>
      <w:tr w:rsidR="00D76859" w:rsidTr="00416E26">
        <w:tc>
          <w:tcPr>
            <w:tcW w:w="1908" w:type="dxa"/>
          </w:tcPr>
          <w:p w:rsidR="00D76859" w:rsidRPr="00F97184" w:rsidRDefault="00D76859" w:rsidP="00416E26">
            <w:pPr>
              <w:pStyle w:val="BodyText"/>
              <w:rPr>
                <w:lang w:val="id-ID"/>
              </w:rPr>
            </w:pPr>
            <w:r>
              <w:lastRenderedPageBreak/>
              <w:t xml:space="preserve">100 lbr saham PT. </w:t>
            </w:r>
            <w:r>
              <w:rPr>
                <w:lang w:val="id-ID"/>
              </w:rPr>
              <w:t>TENOR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12.000,-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9.600,-</w:t>
            </w:r>
          </w:p>
        </w:tc>
        <w:tc>
          <w:tcPr>
            <w:tcW w:w="3668" w:type="dxa"/>
          </w:tcPr>
          <w:p w:rsidR="00D76859" w:rsidRDefault="00D76859" w:rsidP="00416E26">
            <w:pPr>
              <w:pStyle w:val="BodyText"/>
              <w:jc w:val="right"/>
            </w:pPr>
            <w:r>
              <w:t>9.600,-</w:t>
            </w:r>
          </w:p>
        </w:tc>
      </w:tr>
      <w:tr w:rsidR="00D76859" w:rsidTr="00416E26">
        <w:tc>
          <w:tcPr>
            <w:tcW w:w="1908" w:type="dxa"/>
          </w:tcPr>
          <w:p w:rsidR="00D76859" w:rsidRDefault="00D76859" w:rsidP="00416E26">
            <w:pPr>
              <w:pStyle w:val="BodyText"/>
            </w:pPr>
            <w:r>
              <w:t>Obl. E</w:t>
            </w:r>
            <w:r>
              <w:rPr>
                <w:lang w:val="id-ID"/>
              </w:rPr>
              <w:t>KAF</w:t>
            </w:r>
            <w:r>
              <w:t>, 8%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15.000,-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15.900,0</w:t>
            </w:r>
          </w:p>
        </w:tc>
        <w:tc>
          <w:tcPr>
            <w:tcW w:w="3668" w:type="dxa"/>
          </w:tcPr>
          <w:p w:rsidR="00D76859" w:rsidRDefault="00D76859" w:rsidP="00416E26">
            <w:pPr>
              <w:pStyle w:val="BodyText"/>
              <w:jc w:val="right"/>
            </w:pPr>
            <w:r>
              <w:t>15.000,-</w:t>
            </w:r>
          </w:p>
        </w:tc>
      </w:tr>
      <w:tr w:rsidR="00D76859" w:rsidTr="00416E26">
        <w:tc>
          <w:tcPr>
            <w:tcW w:w="1908" w:type="dxa"/>
          </w:tcPr>
          <w:p w:rsidR="00D76859" w:rsidRPr="00F97184" w:rsidRDefault="00D76859" w:rsidP="00416E26">
            <w:pPr>
              <w:pStyle w:val="BodyText"/>
              <w:rPr>
                <w:lang w:val="id-ID"/>
              </w:rPr>
            </w:pPr>
            <w:r>
              <w:t>Obl. B</w:t>
            </w:r>
            <w:r>
              <w:rPr>
                <w:lang w:val="id-ID"/>
              </w:rPr>
              <w:t>ABA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6.000,-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5.500,-</w:t>
            </w:r>
          </w:p>
        </w:tc>
        <w:tc>
          <w:tcPr>
            <w:tcW w:w="3668" w:type="dxa"/>
          </w:tcPr>
          <w:p w:rsidR="00D76859" w:rsidRDefault="00D76859" w:rsidP="00416E26">
            <w:pPr>
              <w:pStyle w:val="BodyText"/>
              <w:jc w:val="right"/>
            </w:pPr>
            <w:r>
              <w:t>5.500,-</w:t>
            </w:r>
          </w:p>
        </w:tc>
      </w:tr>
      <w:tr w:rsidR="00D76859" w:rsidTr="00416E26">
        <w:tc>
          <w:tcPr>
            <w:tcW w:w="1908" w:type="dxa"/>
          </w:tcPr>
          <w:p w:rsidR="00D76859" w:rsidRDefault="00D76859" w:rsidP="00416E26">
            <w:pPr>
              <w:pStyle w:val="BodyText"/>
            </w:pP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33.000,-</w:t>
            </w:r>
          </w:p>
        </w:tc>
        <w:tc>
          <w:tcPr>
            <w:tcW w:w="1620" w:type="dxa"/>
          </w:tcPr>
          <w:p w:rsidR="00D76859" w:rsidRDefault="00D76859" w:rsidP="00416E26">
            <w:pPr>
              <w:pStyle w:val="BodyText"/>
              <w:jc w:val="right"/>
            </w:pPr>
            <w:r>
              <w:t>31.000,-</w:t>
            </w:r>
          </w:p>
        </w:tc>
        <w:tc>
          <w:tcPr>
            <w:tcW w:w="3668" w:type="dxa"/>
          </w:tcPr>
          <w:p w:rsidR="00D76859" w:rsidRDefault="00D76859" w:rsidP="00416E26">
            <w:pPr>
              <w:pStyle w:val="BodyText"/>
              <w:jc w:val="right"/>
            </w:pPr>
            <w:r>
              <w:t>30.100,-</w:t>
            </w:r>
          </w:p>
        </w:tc>
      </w:tr>
    </w:tbl>
    <w:p w:rsidR="00D76859" w:rsidRDefault="00D76859" w:rsidP="00D76859">
      <w:pPr>
        <w:pStyle w:val="BodyText"/>
      </w:pPr>
    </w:p>
    <w:p w:rsidR="00D76859" w:rsidRDefault="00D76859" w:rsidP="00D76859">
      <w:pPr>
        <w:pStyle w:val="BodyText"/>
        <w:spacing w:line="360" w:lineRule="auto"/>
      </w:pPr>
      <w:r>
        <w:t>Jika diterapkan secara aggregat berarti jumlah menurut harga beli Rp. 33.000,- sedangkan harga pasar Rp. 31.000,- Ternyata  harga pasar lebih rendah daripada harga beli sehingga perlu dibuat jurnal :</w:t>
      </w:r>
    </w:p>
    <w:p w:rsidR="00D76859" w:rsidRDefault="00D76859" w:rsidP="00D76859">
      <w:pPr>
        <w:pStyle w:val="BodyText"/>
        <w:spacing w:line="360" w:lineRule="auto"/>
        <w:ind w:left="720" w:firstLine="720"/>
      </w:pPr>
      <w:r>
        <w:t>Decline in value…………………..……Rp   2.000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</w:r>
      <w:r>
        <w:tab/>
        <w:t>Allowance for decline in value…………….Rp. 2.000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spacing w:line="360" w:lineRule="auto"/>
      </w:pPr>
      <w:r>
        <w:t>Selanjutnya disajikan dalam neraca :</w:t>
      </w:r>
    </w:p>
    <w:p w:rsidR="00D76859" w:rsidRDefault="00D76859" w:rsidP="00D76859">
      <w:pPr>
        <w:pStyle w:val="BodyText"/>
        <w:spacing w:line="360" w:lineRule="auto"/>
      </w:pPr>
      <w:r>
        <w:t>Marketable securities (at cost)</w:t>
      </w:r>
      <w:r>
        <w:tab/>
      </w:r>
      <w:r>
        <w:tab/>
      </w:r>
      <w:r>
        <w:tab/>
      </w:r>
      <w:r>
        <w:tab/>
        <w:t>Rp. 33.000,-</w:t>
      </w:r>
    </w:p>
    <w:p w:rsidR="00D76859" w:rsidRDefault="00D76859" w:rsidP="00D76859">
      <w:pPr>
        <w:pStyle w:val="BodyText"/>
        <w:spacing w:line="360" w:lineRule="auto"/>
        <w:rPr>
          <w:u w:val="single"/>
        </w:rPr>
      </w:pPr>
      <w:r>
        <w:t>Less: Allowance for decline in value</w:t>
      </w:r>
      <w:r>
        <w:tab/>
      </w:r>
      <w:r>
        <w:tab/>
      </w:r>
      <w:r>
        <w:tab/>
      </w:r>
      <w:r>
        <w:tab/>
      </w:r>
      <w:r>
        <w:rPr>
          <w:u w:val="single"/>
        </w:rPr>
        <w:t>Rp.   2.000,-</w:t>
      </w:r>
    </w:p>
    <w:p w:rsidR="00D76859" w:rsidRDefault="00D76859" w:rsidP="00D76859">
      <w:pPr>
        <w:pStyle w:val="BodyText"/>
        <w:spacing w:line="360" w:lineRule="auto"/>
      </w:pPr>
      <w:r>
        <w:t>Marketable securities (at market)</w:t>
      </w:r>
      <w:r>
        <w:tab/>
      </w:r>
      <w:r>
        <w:tab/>
      </w:r>
      <w:r>
        <w:tab/>
      </w:r>
      <w:r>
        <w:tab/>
        <w:t>Rp. 31.000,-</w:t>
      </w:r>
    </w:p>
    <w:p w:rsidR="00D76859" w:rsidRDefault="00D76859" w:rsidP="00D76859">
      <w:pPr>
        <w:pStyle w:val="BodyText"/>
        <w:spacing w:line="360" w:lineRule="auto"/>
      </w:pPr>
    </w:p>
    <w:p w:rsidR="00D76859" w:rsidRPr="00CE47DB" w:rsidRDefault="00D76859" w:rsidP="00D76859">
      <w:pPr>
        <w:pStyle w:val="BodyText"/>
        <w:spacing w:line="360" w:lineRule="auto"/>
        <w:rPr>
          <w:lang w:val="es-ES"/>
        </w:rPr>
      </w:pPr>
      <w:r w:rsidRPr="007D50A8">
        <w:rPr>
          <w:lang w:val="sv-SE"/>
        </w:rPr>
        <w:t xml:space="preserve">Apabila diterapkan secara individual selisih Rp. 2.900,- dengan jurnal yang sama. Selisih harga jual dengan harga beli merupakan laba atau rugi. </w:t>
      </w:r>
      <w:r w:rsidRPr="00CE47DB">
        <w:rPr>
          <w:lang w:val="es-ES"/>
        </w:rPr>
        <w:t>Misal dijual Rp. 32.600,-</w:t>
      </w:r>
    </w:p>
    <w:p w:rsidR="00D76859" w:rsidRPr="00CE47DB" w:rsidRDefault="00D76859" w:rsidP="00D76859">
      <w:pPr>
        <w:pStyle w:val="BodyText"/>
        <w:spacing w:line="360" w:lineRule="auto"/>
        <w:rPr>
          <w:lang w:val="es-ES"/>
        </w:rPr>
      </w:pPr>
      <w:r w:rsidRPr="00CE47DB">
        <w:rPr>
          <w:lang w:val="es-ES"/>
        </w:rPr>
        <w:t>Harga jual</w:t>
      </w:r>
      <w:r w:rsidRPr="00CE47DB">
        <w:rPr>
          <w:lang w:val="es-ES"/>
        </w:rPr>
        <w:tab/>
      </w:r>
      <w:r w:rsidRPr="00CE47DB">
        <w:rPr>
          <w:lang w:val="es-ES"/>
        </w:rPr>
        <w:tab/>
      </w:r>
      <w:r w:rsidRPr="00CE47DB">
        <w:rPr>
          <w:lang w:val="es-ES"/>
        </w:rPr>
        <w:tab/>
      </w:r>
      <w:r w:rsidRPr="00CE47DB">
        <w:rPr>
          <w:lang w:val="es-ES"/>
        </w:rPr>
        <w:tab/>
      </w:r>
      <w:r w:rsidRPr="00CE47DB">
        <w:rPr>
          <w:lang w:val="es-ES"/>
        </w:rPr>
        <w:tab/>
        <w:t>Rp. 32.000,-</w:t>
      </w:r>
    </w:p>
    <w:p w:rsidR="00D76859" w:rsidRPr="00CE47DB" w:rsidRDefault="00D76859" w:rsidP="00D76859">
      <w:pPr>
        <w:pStyle w:val="BodyText"/>
        <w:spacing w:line="360" w:lineRule="auto"/>
        <w:rPr>
          <w:lang w:val="fi-FI"/>
        </w:rPr>
      </w:pPr>
      <w:r w:rsidRPr="00CE47DB">
        <w:rPr>
          <w:lang w:val="fi-FI"/>
        </w:rPr>
        <w:t>Harga beli</w:t>
      </w:r>
      <w:r w:rsidRPr="00CE47DB">
        <w:rPr>
          <w:lang w:val="fi-FI"/>
        </w:rPr>
        <w:tab/>
      </w:r>
      <w:r w:rsidRPr="00CE47DB">
        <w:rPr>
          <w:lang w:val="fi-FI"/>
        </w:rPr>
        <w:tab/>
      </w:r>
      <w:r w:rsidRPr="00CE47DB">
        <w:rPr>
          <w:lang w:val="fi-FI"/>
        </w:rPr>
        <w:tab/>
        <w:t>Rp. 33.000,-</w:t>
      </w:r>
    </w:p>
    <w:p w:rsidR="00D76859" w:rsidRDefault="00D76859" w:rsidP="00D76859">
      <w:pPr>
        <w:pStyle w:val="BodyText"/>
        <w:spacing w:line="360" w:lineRule="auto"/>
        <w:rPr>
          <w:u w:val="single"/>
        </w:rPr>
      </w:pPr>
      <w:r w:rsidRPr="00CE47DB">
        <w:rPr>
          <w:lang w:val="fi-FI"/>
        </w:rPr>
        <w:t>Cadangan penurunan nilai</w:t>
      </w:r>
      <w:r w:rsidRPr="00CE47DB">
        <w:rPr>
          <w:lang w:val="fi-FI"/>
        </w:rPr>
        <w:tab/>
      </w:r>
      <w:r w:rsidRPr="00CE47DB">
        <w:rPr>
          <w:u w:val="single"/>
          <w:lang w:val="fi-FI"/>
        </w:rPr>
        <w:t xml:space="preserve">Rp.   </w:t>
      </w:r>
      <w:r>
        <w:rPr>
          <w:u w:val="single"/>
        </w:rPr>
        <w:t>2.000,-</w:t>
      </w:r>
    </w:p>
    <w:p w:rsidR="00D76859" w:rsidRDefault="00D76859" w:rsidP="00D76859">
      <w:pPr>
        <w:pStyle w:val="BodyText"/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Rp. 31.000,-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Rp.   1.600,-</w:t>
      </w:r>
    </w:p>
    <w:p w:rsidR="00D76859" w:rsidRDefault="00D76859" w:rsidP="00D76859">
      <w:pPr>
        <w:pStyle w:val="BodyText"/>
        <w:spacing w:line="360" w:lineRule="auto"/>
      </w:pPr>
      <w:r>
        <w:t>Jurnal :</w:t>
      </w:r>
    </w:p>
    <w:p w:rsidR="00D76859" w:rsidRDefault="00D76859" w:rsidP="00D76859">
      <w:pPr>
        <w:pStyle w:val="BodyText"/>
        <w:spacing w:line="360" w:lineRule="auto"/>
      </w:pPr>
      <w:r>
        <w:t>Cash</w:t>
      </w:r>
      <w:r>
        <w:tab/>
      </w:r>
      <w:r>
        <w:tab/>
      </w:r>
      <w:r>
        <w:tab/>
      </w:r>
      <w:r>
        <w:tab/>
      </w:r>
      <w:r>
        <w:tab/>
        <w:t>Rp. 32.600,-</w:t>
      </w:r>
    </w:p>
    <w:p w:rsidR="00D76859" w:rsidRDefault="00D76859" w:rsidP="00D76859">
      <w:pPr>
        <w:pStyle w:val="BodyText"/>
        <w:spacing w:line="360" w:lineRule="auto"/>
      </w:pPr>
      <w:r>
        <w:t>Allowance for decline in value</w:t>
      </w:r>
      <w:r>
        <w:tab/>
        <w:t>Rp.   2.000,-</w:t>
      </w:r>
    </w:p>
    <w:p w:rsidR="00D76859" w:rsidRDefault="00D76859" w:rsidP="00D76859">
      <w:pPr>
        <w:pStyle w:val="BodyText"/>
        <w:spacing w:line="360" w:lineRule="auto"/>
      </w:pPr>
      <w:r>
        <w:tab/>
        <w:t>Marketable securities</w:t>
      </w:r>
      <w:r>
        <w:tab/>
      </w:r>
      <w:r>
        <w:tab/>
      </w:r>
      <w:r>
        <w:tab/>
      </w:r>
      <w:r>
        <w:tab/>
        <w:t>Rp. 33.000,-</w:t>
      </w:r>
    </w:p>
    <w:p w:rsidR="00D76859" w:rsidRDefault="00D76859" w:rsidP="00D76859">
      <w:pPr>
        <w:pStyle w:val="BodyText"/>
        <w:spacing w:line="360" w:lineRule="auto"/>
        <w:rPr>
          <w:lang w:val="id-ID"/>
        </w:rPr>
      </w:pPr>
      <w:r>
        <w:tab/>
        <w:t>Gain on sale of MS</w:t>
      </w:r>
      <w:r>
        <w:tab/>
      </w:r>
      <w:r>
        <w:tab/>
      </w:r>
      <w:r>
        <w:tab/>
      </w:r>
      <w:r>
        <w:tab/>
        <w:t xml:space="preserve">Rp.   </w:t>
      </w:r>
      <w:r w:rsidRPr="006B33C5">
        <w:rPr>
          <w:lang w:val="sv-SE"/>
        </w:rPr>
        <w:t>1.600,-</w:t>
      </w:r>
    </w:p>
    <w:p w:rsidR="00D76859" w:rsidRPr="006B33C5" w:rsidRDefault="00D76859" w:rsidP="00D76859">
      <w:pPr>
        <w:pStyle w:val="BodyText"/>
        <w:spacing w:line="360" w:lineRule="auto"/>
        <w:rPr>
          <w:lang w:val="sv-SE"/>
        </w:rPr>
      </w:pPr>
      <w:r>
        <w:rPr>
          <w:lang w:val="sv-SE"/>
        </w:rPr>
        <w:t xml:space="preserve">. </w:t>
      </w:r>
      <w:r w:rsidRPr="006B33C5">
        <w:rPr>
          <w:lang w:val="sv-SE"/>
        </w:rPr>
        <w:tab/>
      </w:r>
    </w:p>
    <w:p w:rsidR="00D76859" w:rsidRPr="000823AF" w:rsidRDefault="00D76859" w:rsidP="00D76859">
      <w:pPr>
        <w:pStyle w:val="BodyText"/>
        <w:numPr>
          <w:ilvl w:val="2"/>
          <w:numId w:val="8"/>
        </w:numPr>
        <w:tabs>
          <w:tab w:val="clear" w:pos="2340"/>
        </w:tabs>
        <w:spacing w:line="360" w:lineRule="auto"/>
        <w:ind w:left="450" w:hanging="450"/>
        <w:rPr>
          <w:rFonts w:ascii="Bradley Hand ITC" w:hAnsi="Bradley Hand ITC"/>
          <w:b/>
          <w:lang w:val="sv-SE"/>
        </w:rPr>
      </w:pPr>
      <w:r w:rsidRPr="000823AF">
        <w:rPr>
          <w:rFonts w:ascii="Bradley Hand ITC" w:hAnsi="Bradley Hand ITC"/>
          <w:b/>
          <w:lang w:val="sv-SE"/>
        </w:rPr>
        <w:t>Berdasarkan Harga Pasar (</w:t>
      </w:r>
      <w:r w:rsidRPr="000823AF">
        <w:rPr>
          <w:rFonts w:ascii="Bradley Hand ITC" w:hAnsi="Bradley Hand ITC"/>
          <w:b/>
          <w:i/>
          <w:lang w:val="sv-SE"/>
        </w:rPr>
        <w:t>Market Price</w:t>
      </w:r>
      <w:r w:rsidRPr="000823AF">
        <w:rPr>
          <w:rFonts w:ascii="Bradley Hand ITC" w:hAnsi="Bradley Hand ITC"/>
          <w:b/>
          <w:lang w:val="sv-SE"/>
        </w:rPr>
        <w:t>)</w:t>
      </w:r>
    </w:p>
    <w:p w:rsidR="00D76859" w:rsidRPr="006B33C5" w:rsidRDefault="00D76859" w:rsidP="00D76859">
      <w:pPr>
        <w:pStyle w:val="BodyText"/>
        <w:spacing w:line="360" w:lineRule="auto"/>
        <w:ind w:left="90"/>
        <w:rPr>
          <w:lang w:val="sv-SE"/>
        </w:rPr>
      </w:pPr>
      <w:r w:rsidRPr="006B33C5">
        <w:rPr>
          <w:lang w:val="sv-SE"/>
        </w:rPr>
        <w:t xml:space="preserve">Menurut metode ini, maka persediaan efek harus selalu dicatat sebesar harga pasar baik harga tersebut lebih rendah maupun lebih tinggi dari harga perolehan. Dengan demikian setiap harga </w:t>
      </w:r>
      <w:r w:rsidRPr="006B33C5">
        <w:rPr>
          <w:lang w:val="sv-SE"/>
        </w:rPr>
        <w:lastRenderedPageBreak/>
        <w:t>pasar tidak sama dengan dharga perolehan, maka terhadap persediaan efek tersebut, harus dibuat jurnal penyesuaian sebagai berikut :</w:t>
      </w:r>
    </w:p>
    <w:p w:rsidR="00D76859" w:rsidRDefault="00D76859" w:rsidP="00D76859">
      <w:pPr>
        <w:pStyle w:val="BodyText"/>
        <w:numPr>
          <w:ilvl w:val="0"/>
          <w:numId w:val="10"/>
        </w:numPr>
        <w:spacing w:line="360" w:lineRule="auto"/>
      </w:pPr>
      <w:r>
        <w:t>Apabila : harga pasar lebih rendah dari harga pokok</w:t>
      </w:r>
    </w:p>
    <w:p w:rsidR="00D76859" w:rsidRDefault="00D76859" w:rsidP="00D76859">
      <w:pPr>
        <w:pStyle w:val="BodyText"/>
        <w:spacing w:line="360" w:lineRule="auto"/>
        <w:ind w:left="720"/>
      </w:pPr>
      <w:r>
        <w:t xml:space="preserve">Jurnal penyesuaian : </w:t>
      </w:r>
    </w:p>
    <w:p w:rsidR="00D76859" w:rsidRDefault="00D76859" w:rsidP="00D76859">
      <w:pPr>
        <w:pStyle w:val="BodyText"/>
        <w:spacing w:line="360" w:lineRule="auto"/>
        <w:ind w:left="720" w:firstLine="720"/>
      </w:pPr>
      <w:r>
        <w:t>Decline in value…………………..……Rp   XXX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</w:r>
      <w:r>
        <w:tab/>
        <w:t>Allowance for decline in value…………….Rp.  XXX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numPr>
          <w:ilvl w:val="0"/>
          <w:numId w:val="10"/>
        </w:numPr>
        <w:spacing w:line="360" w:lineRule="auto"/>
      </w:pPr>
      <w:r>
        <w:t>Apabila : harga pasar lebih tinggi dari harga pokok</w:t>
      </w:r>
    </w:p>
    <w:p w:rsidR="00D76859" w:rsidRDefault="00D76859" w:rsidP="00D76859">
      <w:pPr>
        <w:pStyle w:val="BodyText"/>
        <w:spacing w:line="360" w:lineRule="auto"/>
        <w:ind w:left="720"/>
      </w:pPr>
      <w:r>
        <w:t>Jurnal penyesuaian :</w:t>
      </w:r>
    </w:p>
    <w:p w:rsidR="00D76859" w:rsidRDefault="00D76859" w:rsidP="00D76859">
      <w:pPr>
        <w:pStyle w:val="BodyText"/>
        <w:spacing w:line="360" w:lineRule="auto"/>
        <w:ind w:left="720"/>
      </w:pPr>
      <w:r>
        <w:tab/>
        <w:t>Marketable Securities</w:t>
      </w:r>
      <w:r>
        <w:tab/>
        <w:t>…………………Rp. XXX</w:t>
      </w:r>
    </w:p>
    <w:p w:rsidR="00D76859" w:rsidRDefault="00D76859" w:rsidP="00D76859">
      <w:pPr>
        <w:pStyle w:val="BodyText"/>
        <w:spacing w:line="360" w:lineRule="auto"/>
        <w:ind w:left="720"/>
      </w:pPr>
      <w:r>
        <w:tab/>
      </w:r>
      <w:r>
        <w:tab/>
        <w:t>Appraisal capital in marketable securities….Rp   XXX</w:t>
      </w:r>
    </w:p>
    <w:p w:rsidR="00D76859" w:rsidRDefault="00D76859" w:rsidP="00D76859">
      <w:pPr>
        <w:pStyle w:val="BodyText"/>
        <w:spacing w:line="360" w:lineRule="auto"/>
      </w:pPr>
    </w:p>
    <w:p w:rsidR="00D76859" w:rsidRPr="00D06514" w:rsidRDefault="00D76859" w:rsidP="00D76859">
      <w:pPr>
        <w:pStyle w:val="BodyTextIndent"/>
        <w:ind w:left="0"/>
        <w:jc w:val="center"/>
        <w:outlineLvl w:val="0"/>
        <w:rPr>
          <w:rFonts w:ascii="Bradley Hand ITC" w:hAnsi="Bradley Hand ITC"/>
          <w:sz w:val="28"/>
          <w:szCs w:val="28"/>
          <w:u w:val="single"/>
        </w:rPr>
      </w:pPr>
      <w:r>
        <w:rPr>
          <w:rFonts w:ascii="Bradley Hand ITC" w:hAnsi="Bradley Hand ITC"/>
          <w:sz w:val="28"/>
          <w:szCs w:val="28"/>
          <w:u w:val="single"/>
        </w:rPr>
        <w:t>LATIHAN</w:t>
      </w:r>
      <w:r w:rsidRPr="00D06514">
        <w:rPr>
          <w:rFonts w:ascii="Bradley Hand ITC" w:hAnsi="Bradley Hand ITC"/>
          <w:sz w:val="28"/>
          <w:szCs w:val="28"/>
          <w:u w:val="single"/>
        </w:rPr>
        <w:t xml:space="preserve"> SOAL</w:t>
      </w:r>
    </w:p>
    <w:p w:rsidR="00D76859" w:rsidRDefault="00D76859" w:rsidP="00D76859">
      <w:pPr>
        <w:pStyle w:val="BodyText"/>
        <w:jc w:val="center"/>
        <w:rPr>
          <w:b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7560"/>
      </w:tblGrid>
      <w:tr w:rsidR="00D76859" w:rsidTr="00416E26">
        <w:tc>
          <w:tcPr>
            <w:tcW w:w="828" w:type="dxa"/>
          </w:tcPr>
          <w:p w:rsidR="00D76859" w:rsidRDefault="00D76859" w:rsidP="00416E26">
            <w:pPr>
              <w:pStyle w:val="BodyText"/>
              <w:spacing w:line="360" w:lineRule="auto"/>
            </w:pPr>
            <w:r>
              <w:t>April</w:t>
            </w:r>
          </w:p>
        </w:tc>
        <w:tc>
          <w:tcPr>
            <w:tcW w:w="540" w:type="dxa"/>
          </w:tcPr>
          <w:p w:rsidR="00D76859" w:rsidRDefault="00D76859" w:rsidP="00416E26">
            <w:pPr>
              <w:pStyle w:val="BodyText"/>
              <w:spacing w:line="360" w:lineRule="auto"/>
            </w:pPr>
            <w:r>
              <w:t>1</w:t>
            </w:r>
          </w:p>
        </w:tc>
        <w:tc>
          <w:tcPr>
            <w:tcW w:w="7560" w:type="dxa"/>
          </w:tcPr>
          <w:p w:rsidR="00D76859" w:rsidRDefault="00D76859" w:rsidP="00416E26">
            <w:pPr>
              <w:pStyle w:val="BodyText"/>
              <w:spacing w:line="360" w:lineRule="auto"/>
            </w:pPr>
            <w:r w:rsidRPr="006B33C5">
              <w:rPr>
                <w:lang w:val="sv-SE"/>
              </w:rPr>
              <w:t xml:space="preserve">Membeli 1.000 lembar saham PT. </w:t>
            </w:r>
            <w:r>
              <w:rPr>
                <w:lang w:val="id-ID"/>
              </w:rPr>
              <w:t>Sukoi</w:t>
            </w:r>
            <w:r w:rsidRPr="006B33C5">
              <w:rPr>
                <w:lang w:val="sv-SE"/>
              </w:rPr>
              <w:t xml:space="preserve"> nominal @ Rp. 5.000,- perlembar  dengan kurs 106. Komisi perantara sebesar 1 % dari harga kurs </w:t>
            </w:r>
            <w:r>
              <w:t>pembelian</w:t>
            </w:r>
          </w:p>
        </w:tc>
      </w:tr>
      <w:tr w:rsidR="00D76859" w:rsidTr="00416E26">
        <w:tc>
          <w:tcPr>
            <w:tcW w:w="828" w:type="dxa"/>
          </w:tcPr>
          <w:p w:rsidR="00D76859" w:rsidRDefault="00D76859" w:rsidP="00416E26">
            <w:pPr>
              <w:pStyle w:val="BodyText"/>
              <w:spacing w:line="360" w:lineRule="auto"/>
            </w:pPr>
            <w:r>
              <w:t>Mei</w:t>
            </w:r>
          </w:p>
        </w:tc>
        <w:tc>
          <w:tcPr>
            <w:tcW w:w="540" w:type="dxa"/>
          </w:tcPr>
          <w:p w:rsidR="00D76859" w:rsidRDefault="00D76859" w:rsidP="00416E26">
            <w:pPr>
              <w:pStyle w:val="BodyText"/>
              <w:spacing w:line="360" w:lineRule="auto"/>
            </w:pPr>
            <w:r>
              <w:t>1</w:t>
            </w:r>
          </w:p>
        </w:tc>
        <w:tc>
          <w:tcPr>
            <w:tcW w:w="7560" w:type="dxa"/>
          </w:tcPr>
          <w:p w:rsidR="00D76859" w:rsidRPr="00CE47DB" w:rsidRDefault="00D76859" w:rsidP="00416E26">
            <w:pPr>
              <w:pStyle w:val="BodyText"/>
              <w:spacing w:line="360" w:lineRule="auto"/>
              <w:ind w:right="-2118"/>
              <w:jc w:val="left"/>
              <w:rPr>
                <w:lang w:val="sv-SE"/>
              </w:rPr>
            </w:pPr>
            <w:r w:rsidRPr="00CE47DB">
              <w:rPr>
                <w:lang w:val="sv-SE"/>
              </w:rPr>
              <w:t xml:space="preserve">Dibeli lagi 300 lembar saham 10% PT. </w:t>
            </w:r>
            <w:r>
              <w:rPr>
                <w:lang w:val="id-ID"/>
              </w:rPr>
              <w:t>Samurai</w:t>
            </w:r>
            <w:r w:rsidRPr="00CE47DB">
              <w:rPr>
                <w:lang w:val="sv-SE"/>
              </w:rPr>
              <w:t xml:space="preserve"> nominal @Rp. 5.000,-</w:t>
            </w:r>
          </w:p>
          <w:p w:rsidR="00D76859" w:rsidRPr="006B33C5" w:rsidRDefault="00D76859" w:rsidP="00416E26">
            <w:pPr>
              <w:pStyle w:val="BodyText"/>
              <w:spacing w:line="360" w:lineRule="auto"/>
              <w:ind w:right="-2118"/>
              <w:jc w:val="left"/>
              <w:rPr>
                <w:lang w:val="sv-SE"/>
              </w:rPr>
            </w:pPr>
            <w:r w:rsidRPr="006B33C5">
              <w:rPr>
                <w:lang w:val="sv-SE"/>
              </w:rPr>
              <w:t>Perlembar dengan kurs 108%. Komisi perantara sebesar 1% dari harga kurs</w:t>
            </w:r>
          </w:p>
          <w:p w:rsidR="00D76859" w:rsidRDefault="00D76859" w:rsidP="00416E26">
            <w:pPr>
              <w:pStyle w:val="BodyText"/>
              <w:spacing w:line="360" w:lineRule="auto"/>
              <w:ind w:right="-2118"/>
            </w:pPr>
            <w:r>
              <w:t>Pembelian.</w:t>
            </w:r>
          </w:p>
        </w:tc>
      </w:tr>
      <w:tr w:rsidR="00D76859" w:rsidRPr="00CE47DB" w:rsidTr="00416E26">
        <w:tc>
          <w:tcPr>
            <w:tcW w:w="828" w:type="dxa"/>
          </w:tcPr>
          <w:p w:rsidR="00D76859" w:rsidRPr="00F97184" w:rsidRDefault="00D76859" w:rsidP="00416E26">
            <w:pPr>
              <w:pStyle w:val="BodyText"/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Juli</w:t>
            </w:r>
          </w:p>
        </w:tc>
        <w:tc>
          <w:tcPr>
            <w:tcW w:w="540" w:type="dxa"/>
          </w:tcPr>
          <w:p w:rsidR="00D76859" w:rsidRDefault="00D76859" w:rsidP="00416E26">
            <w:pPr>
              <w:pStyle w:val="BodyText"/>
              <w:spacing w:line="360" w:lineRule="auto"/>
            </w:pPr>
            <w:r>
              <w:t>1</w:t>
            </w:r>
          </w:p>
        </w:tc>
        <w:tc>
          <w:tcPr>
            <w:tcW w:w="7560" w:type="dxa"/>
          </w:tcPr>
          <w:p w:rsidR="00D76859" w:rsidRDefault="00D76859" w:rsidP="00416E26">
            <w:pPr>
              <w:pStyle w:val="BodyText"/>
              <w:spacing w:line="360" w:lineRule="auto"/>
              <w:ind w:right="-2118"/>
            </w:pPr>
            <w:r>
              <w:t>Dibeli 40 lembar obligasi RI, 9%, nominal Rp. 30.000,- per lembar dengan</w:t>
            </w:r>
          </w:p>
          <w:p w:rsidR="00D76859" w:rsidRPr="00CE47DB" w:rsidRDefault="00D76859" w:rsidP="00416E26">
            <w:pPr>
              <w:pStyle w:val="BodyText"/>
              <w:spacing w:line="360" w:lineRule="auto"/>
              <w:ind w:right="-2118"/>
              <w:rPr>
                <w:lang w:val="sv-SE"/>
              </w:rPr>
            </w:pPr>
            <w:r>
              <w:t xml:space="preserve">Kurs 102. Biaya komisi perantara Rp. 20.000,-. </w:t>
            </w:r>
            <w:r w:rsidRPr="00CE47DB">
              <w:rPr>
                <w:lang w:val="sv-SE"/>
              </w:rPr>
              <w:t xml:space="preserve">Hari bunga (kupon) tiap </w:t>
            </w:r>
          </w:p>
          <w:p w:rsidR="00D76859" w:rsidRPr="00CE47DB" w:rsidRDefault="00D76859" w:rsidP="00416E26">
            <w:pPr>
              <w:pStyle w:val="BodyText"/>
              <w:spacing w:line="360" w:lineRule="auto"/>
              <w:ind w:right="-2118"/>
              <w:rPr>
                <w:lang w:val="sv-SE"/>
              </w:rPr>
            </w:pPr>
            <w:r w:rsidRPr="00CE47DB">
              <w:rPr>
                <w:lang w:val="sv-SE"/>
              </w:rPr>
              <w:t>Tanggal 1 April dan 1 Oktober.</w:t>
            </w:r>
          </w:p>
        </w:tc>
      </w:tr>
    </w:tbl>
    <w:p w:rsidR="00D76859" w:rsidRDefault="00D76859" w:rsidP="00D76859">
      <w:pPr>
        <w:pStyle w:val="BodyText"/>
        <w:spacing w:line="360" w:lineRule="auto"/>
        <w:rPr>
          <w:lang w:val="sv-SE"/>
        </w:rPr>
      </w:pPr>
    </w:p>
    <w:p w:rsidR="00D76859" w:rsidRDefault="00D76859" w:rsidP="00D76859">
      <w:pPr>
        <w:pStyle w:val="BodyText"/>
        <w:spacing w:line="360" w:lineRule="auto"/>
        <w:outlineLvl w:val="0"/>
        <w:rPr>
          <w:lang w:val="sv-SE"/>
        </w:rPr>
      </w:pPr>
      <w:r w:rsidRPr="00CE47DB">
        <w:rPr>
          <w:lang w:val="sv-SE"/>
        </w:rPr>
        <w:t>Buat : jurnal yang diperlukan.</w:t>
      </w:r>
    </w:p>
    <w:p w:rsidR="00D76859" w:rsidRPr="00CE47DB" w:rsidRDefault="00D76859" w:rsidP="00D76859">
      <w:pPr>
        <w:pStyle w:val="BodyText"/>
        <w:spacing w:line="360" w:lineRule="auto"/>
        <w:rPr>
          <w:lang w:val="sv-SE"/>
        </w:rPr>
      </w:pPr>
    </w:p>
    <w:p w:rsidR="00D76859" w:rsidRDefault="00D76859" w:rsidP="00D76859">
      <w:pPr>
        <w:pStyle w:val="BodyText"/>
        <w:spacing w:line="360" w:lineRule="auto"/>
        <w:rPr>
          <w:lang w:val="sv-SE"/>
        </w:rPr>
      </w:pPr>
      <w:r w:rsidRPr="00CE47DB">
        <w:rPr>
          <w:lang w:val="sv-SE"/>
        </w:rPr>
        <w:t xml:space="preserve">Jumlah bunga yang berjalan tidaklan dilaporkan sebagai bagian dari nilai investasi, melainkan akan dicatat ke dalam rekening tersendiri. </w:t>
      </w:r>
      <w:r w:rsidRPr="006B33C5">
        <w:rPr>
          <w:lang w:val="sv-SE"/>
        </w:rPr>
        <w:t xml:space="preserve">Pencatatan mengenai jumlah yang berjalan dapat </w:t>
      </w:r>
      <w:r>
        <w:rPr>
          <w:lang w:val="sv-SE"/>
        </w:rPr>
        <w:t>ditembuh dengan dua pendekatan :</w:t>
      </w:r>
    </w:p>
    <w:p w:rsidR="00D76859" w:rsidRPr="00757FC8" w:rsidRDefault="00D76859" w:rsidP="00D76859">
      <w:pPr>
        <w:pStyle w:val="BodyText"/>
        <w:numPr>
          <w:ilvl w:val="1"/>
          <w:numId w:val="7"/>
        </w:numPr>
        <w:spacing w:line="360" w:lineRule="auto"/>
        <w:ind w:hanging="1080"/>
      </w:pPr>
      <w:r w:rsidRPr="00757FC8">
        <w:t>Pendekatan harta (</w:t>
      </w:r>
      <w:r w:rsidRPr="00757FC8">
        <w:rPr>
          <w:i/>
        </w:rPr>
        <w:t>assets / balance sheet approach</w:t>
      </w:r>
      <w:r w:rsidRPr="00757FC8">
        <w:t>)</w:t>
      </w:r>
    </w:p>
    <w:p w:rsidR="00D76859" w:rsidRPr="00757FC8" w:rsidRDefault="00D76859" w:rsidP="00D76859">
      <w:pPr>
        <w:pStyle w:val="BodyText"/>
        <w:numPr>
          <w:ilvl w:val="1"/>
          <w:numId w:val="7"/>
        </w:numPr>
        <w:spacing w:line="360" w:lineRule="auto"/>
        <w:ind w:hanging="1080"/>
      </w:pPr>
      <w:r w:rsidRPr="00757FC8">
        <w:t>Pendekatan pendapatan (</w:t>
      </w:r>
      <w:r w:rsidRPr="00757FC8">
        <w:rPr>
          <w:i/>
        </w:rPr>
        <w:t>revenue/ income statement approach</w:t>
      </w:r>
      <w:r w:rsidRPr="00757FC8">
        <w:t>)</w:t>
      </w:r>
    </w:p>
    <w:p w:rsidR="00D76859" w:rsidRDefault="00D76859" w:rsidP="00D76859">
      <w:pPr>
        <w:pStyle w:val="BodyText"/>
        <w:spacing w:line="360" w:lineRule="auto"/>
        <w:ind w:left="360"/>
        <w:rPr>
          <w:b/>
        </w:rPr>
      </w:pPr>
    </w:p>
    <w:p w:rsidR="00D76859" w:rsidRDefault="00D76859" w:rsidP="00D76859">
      <w:pPr>
        <w:pStyle w:val="BodyText"/>
        <w:spacing w:line="360" w:lineRule="auto"/>
        <w:outlineLvl w:val="0"/>
        <w:rPr>
          <w:b/>
        </w:rPr>
      </w:pPr>
      <w:r>
        <w:rPr>
          <w:b/>
        </w:rPr>
        <w:lastRenderedPageBreak/>
        <w:t>Pendekatan harta (</w:t>
      </w:r>
      <w:r w:rsidRPr="00E05EA1">
        <w:rPr>
          <w:b/>
          <w:i/>
        </w:rPr>
        <w:t>assets / balance sheet approach</w:t>
      </w:r>
      <w:r>
        <w:rPr>
          <w:b/>
        </w:rPr>
        <w:t>)</w:t>
      </w:r>
    </w:p>
    <w:p w:rsidR="00D76859" w:rsidRDefault="00D76859" w:rsidP="00D76859">
      <w:pPr>
        <w:pStyle w:val="BodyText"/>
        <w:spacing w:line="360" w:lineRule="auto"/>
      </w:pPr>
      <w:r>
        <w:t>Pada cara ini jumlah bunga yang dibayarkan diperlakukan sebagai piutang bunga (</w:t>
      </w:r>
      <w:r w:rsidRPr="00757FC8">
        <w:rPr>
          <w:i/>
        </w:rPr>
        <w:t>interest receivable</w:t>
      </w:r>
      <w:r>
        <w:t>) yang nantinya akan dikompensir pada tanggal jatuh hari bungan obligasi.</w:t>
      </w:r>
    </w:p>
    <w:p w:rsidR="00D76859" w:rsidRDefault="00D76859" w:rsidP="00D76859">
      <w:pPr>
        <w:pStyle w:val="BodyText"/>
        <w:spacing w:line="360" w:lineRule="auto"/>
      </w:pPr>
      <w:r>
        <w:t>Jurnal untuk mencatat transaksi tersebut menurut metode ini adalah sebagai berikut :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spacing w:line="360" w:lineRule="auto"/>
      </w:pPr>
      <w:r>
        <w:t>Mei 1</w:t>
      </w:r>
      <w:r>
        <w:tab/>
        <w:t>Marketable securities RI Bonds</w:t>
      </w:r>
      <w:r>
        <w:tab/>
        <w:t>Rp. 1.244.000</w:t>
      </w:r>
    </w:p>
    <w:p w:rsidR="00D76859" w:rsidRDefault="00D76859" w:rsidP="00D76859">
      <w:pPr>
        <w:pStyle w:val="BodyText"/>
        <w:spacing w:line="360" w:lineRule="auto"/>
      </w:pPr>
      <w:r>
        <w:tab/>
        <w:t>Interest receivable</w:t>
      </w:r>
      <w:r>
        <w:tab/>
      </w:r>
      <w:r>
        <w:tab/>
      </w:r>
      <w:r>
        <w:tab/>
        <w:t>Rp.        9.000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  <w:t>Rp. 1.253.000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spacing w:line="360" w:lineRule="auto"/>
      </w:pPr>
      <w:r>
        <w:t>Penerimaan bunga obligasi 9% RI yang telah jatuh tempo tanggal 1 Oktober, jurnal :</w:t>
      </w:r>
    </w:p>
    <w:p w:rsidR="00D76859" w:rsidRDefault="00D76859" w:rsidP="00D76859">
      <w:pPr>
        <w:pStyle w:val="BodyText"/>
        <w:spacing w:line="360" w:lineRule="auto"/>
      </w:pPr>
      <w:r>
        <w:t>1 Okt</w:t>
      </w:r>
      <w:r>
        <w:tab/>
        <w:t xml:space="preserve">Cash </w:t>
      </w:r>
      <w:r>
        <w:tab/>
      </w:r>
      <w:r>
        <w:tab/>
      </w:r>
      <w:r>
        <w:tab/>
      </w:r>
      <w:r>
        <w:tab/>
      </w:r>
      <w:r>
        <w:tab/>
        <w:t>Rp.    54.000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  <w:t>Interest receivable</w:t>
      </w:r>
      <w:r>
        <w:tab/>
      </w:r>
      <w:r>
        <w:tab/>
      </w:r>
      <w:r>
        <w:tab/>
      </w:r>
      <w:r>
        <w:tab/>
        <w:t>Rp.   9.000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  <w:t>Interest revenue</w:t>
      </w:r>
      <w:r>
        <w:tab/>
      </w:r>
      <w:r>
        <w:tab/>
      </w:r>
      <w:r>
        <w:tab/>
      </w:r>
      <w:r>
        <w:tab/>
        <w:t>Rp. 45.000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spacing w:line="360" w:lineRule="auto"/>
        <w:outlineLvl w:val="0"/>
        <w:rPr>
          <w:b/>
        </w:rPr>
      </w:pPr>
      <w:r>
        <w:rPr>
          <w:b/>
        </w:rPr>
        <w:t>Pendekatan pendapatan (</w:t>
      </w:r>
      <w:r w:rsidRPr="00E05EA1">
        <w:rPr>
          <w:b/>
          <w:i/>
        </w:rPr>
        <w:t>revenue/ income statement approach</w:t>
      </w:r>
      <w:r>
        <w:rPr>
          <w:b/>
        </w:rPr>
        <w:t>)</w:t>
      </w:r>
    </w:p>
    <w:p w:rsidR="00D76859" w:rsidRPr="009A0EC6" w:rsidRDefault="00D76859" w:rsidP="00D76859">
      <w:pPr>
        <w:pStyle w:val="BodyText"/>
        <w:spacing w:line="360" w:lineRule="auto"/>
      </w:pPr>
      <w:r>
        <w:t xml:space="preserve">Pada tanggal pembelian pinjaman obligasi, jumlah bunga yang berjalan sebesar Rp. 9.000,- dicatat ke dalam pencatatan pendapatan bunga di sebelah debet sebagai pertanda pengurang terhadap pendapatan bunga. </w:t>
      </w:r>
      <w:r w:rsidRPr="009A0EC6">
        <w:t>Cara ini lebih praktis karena tidak perlu mengidentifikasi jumlah dari piutang yang diterima.</w:t>
      </w:r>
    </w:p>
    <w:p w:rsidR="00D76859" w:rsidRPr="009A0EC6" w:rsidRDefault="00D76859" w:rsidP="00D76859">
      <w:pPr>
        <w:pStyle w:val="BodyText"/>
        <w:spacing w:line="360" w:lineRule="auto"/>
      </w:pPr>
      <w:r w:rsidRPr="009A0EC6">
        <w:t>Jurnal atas transaksi di atas :</w:t>
      </w:r>
    </w:p>
    <w:p w:rsidR="00D76859" w:rsidRDefault="00D76859" w:rsidP="00D76859">
      <w:pPr>
        <w:pStyle w:val="BodyText"/>
        <w:spacing w:line="360" w:lineRule="auto"/>
      </w:pPr>
      <w:r>
        <w:t>Mei 1</w:t>
      </w:r>
      <w:r>
        <w:tab/>
        <w:t>Marketable securities RI Bonds</w:t>
      </w:r>
      <w:r>
        <w:tab/>
        <w:t>Rp. 1.244.000</w:t>
      </w:r>
    </w:p>
    <w:p w:rsidR="00D76859" w:rsidRDefault="00D76859" w:rsidP="00D76859">
      <w:pPr>
        <w:pStyle w:val="BodyText"/>
        <w:spacing w:line="360" w:lineRule="auto"/>
      </w:pPr>
      <w:r>
        <w:tab/>
        <w:t>Interest revenue</w:t>
      </w:r>
      <w:r>
        <w:tab/>
      </w:r>
      <w:r>
        <w:tab/>
      </w:r>
      <w:r>
        <w:tab/>
        <w:t>Rp.        9.000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  <w:t>Rp. 1.253.000</w:t>
      </w:r>
    </w:p>
    <w:p w:rsidR="00D76859" w:rsidRDefault="00D76859" w:rsidP="00D76859">
      <w:pPr>
        <w:pStyle w:val="BodyText"/>
        <w:spacing w:line="360" w:lineRule="auto"/>
      </w:pPr>
      <w:r>
        <w:t>Penerimaan bunga obligasi 9% RI yang telah jatuh tempo tanggal 1 Oktober, jurnal :</w:t>
      </w:r>
    </w:p>
    <w:p w:rsidR="00D76859" w:rsidRDefault="00D76859" w:rsidP="00D76859">
      <w:pPr>
        <w:pStyle w:val="BodyText"/>
        <w:spacing w:line="360" w:lineRule="auto"/>
      </w:pPr>
      <w:r>
        <w:t>1 Okt</w:t>
      </w:r>
      <w:r>
        <w:tab/>
        <w:t xml:space="preserve">Cash </w:t>
      </w:r>
      <w:r>
        <w:tab/>
      </w:r>
      <w:r>
        <w:tab/>
      </w:r>
      <w:r>
        <w:tab/>
      </w:r>
      <w:r>
        <w:tab/>
      </w:r>
      <w:r>
        <w:tab/>
        <w:t>Rp.    54.000</w:t>
      </w:r>
    </w:p>
    <w:p w:rsidR="00D76859" w:rsidRDefault="00D76859" w:rsidP="00D76859">
      <w:pPr>
        <w:pStyle w:val="BodyText"/>
        <w:spacing w:line="360" w:lineRule="auto"/>
      </w:pPr>
      <w:r>
        <w:tab/>
      </w:r>
      <w:r>
        <w:tab/>
        <w:t>Interest revenue</w:t>
      </w:r>
      <w:r>
        <w:tab/>
      </w:r>
      <w:r>
        <w:tab/>
      </w:r>
      <w:r>
        <w:tab/>
      </w:r>
      <w:r>
        <w:tab/>
        <w:t>Rp. 54.000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spacing w:line="360" w:lineRule="auto"/>
      </w:pPr>
      <w:r>
        <w:t xml:space="preserve">Dengan memperhatikan kedua jurnal di atas , berarti jumlah pendapatan bunga yang diperoleh sebesar Rp. 45.000 (Rp. 54.000 – Rp. 9.000) sesuai dengan lamanya pemilikan </w:t>
      </w:r>
      <w:smartTag w:uri="urn:schemas-microsoft-com:office:smarttags" w:element="City">
        <w:smartTag w:uri="urn:schemas-microsoft-com:office:smarttags" w:element="place">
          <w:r>
            <w:t>surat</w:t>
          </w:r>
        </w:smartTag>
      </w:smartTag>
      <w:r>
        <w:t xml:space="preserve"> obligasi tersebut.</w:t>
      </w:r>
    </w:p>
    <w:p w:rsidR="00D76859" w:rsidRDefault="00D76859" w:rsidP="00D76859">
      <w:pPr>
        <w:pStyle w:val="BodyText"/>
        <w:spacing w:line="360" w:lineRule="auto"/>
      </w:pPr>
    </w:p>
    <w:p w:rsidR="00D76859" w:rsidRPr="00CE47DB" w:rsidRDefault="00D76859" w:rsidP="00D76859">
      <w:pPr>
        <w:pStyle w:val="BodyText"/>
        <w:spacing w:line="360" w:lineRule="auto"/>
        <w:outlineLvl w:val="0"/>
        <w:rPr>
          <w:b/>
          <w:lang w:val="es-ES"/>
        </w:rPr>
      </w:pPr>
      <w:r w:rsidRPr="00CE47DB">
        <w:rPr>
          <w:b/>
          <w:lang w:val="es-ES"/>
        </w:rPr>
        <w:lastRenderedPageBreak/>
        <w:t>Seandainya</w:t>
      </w:r>
    </w:p>
    <w:p w:rsidR="00D76859" w:rsidRPr="00CE47DB" w:rsidRDefault="00D76859" w:rsidP="00D76859">
      <w:pPr>
        <w:pStyle w:val="BodyText"/>
        <w:spacing w:line="360" w:lineRule="auto"/>
        <w:rPr>
          <w:lang w:val="es-ES"/>
        </w:rPr>
      </w:pPr>
      <w:r w:rsidRPr="00CE47DB">
        <w:rPr>
          <w:lang w:val="es-ES"/>
        </w:rPr>
        <w:t xml:space="preserve">Tanggal 10 Desember, diterima pengumuman pembagian deviden  saham preferen 10% </w:t>
      </w:r>
      <w:r>
        <w:rPr>
          <w:lang w:val="id-ID"/>
        </w:rPr>
        <w:t>PT. SAMURAI</w:t>
      </w:r>
      <w:r w:rsidRPr="00CE47DB">
        <w:rPr>
          <w:lang w:val="es-ES"/>
        </w:rPr>
        <w:t xml:space="preserve"> dan saham PT. </w:t>
      </w:r>
      <w:r>
        <w:rPr>
          <w:lang w:val="id-ID"/>
        </w:rPr>
        <w:t>SUKOI</w:t>
      </w:r>
      <w:r w:rsidRPr="00CE47DB">
        <w:rPr>
          <w:lang w:val="es-ES"/>
        </w:rPr>
        <w:t xml:space="preserve"> sebesar Rp. 600,- per lembar, dicatat oleh perusahaan sebagai berikut :</w:t>
      </w:r>
    </w:p>
    <w:p w:rsidR="00D76859" w:rsidRDefault="00D76859" w:rsidP="00D76859">
      <w:pPr>
        <w:pStyle w:val="BodyText"/>
        <w:spacing w:line="360" w:lineRule="auto"/>
        <w:rPr>
          <w:lang w:val="sv-SE"/>
        </w:rPr>
      </w:pPr>
      <w:r w:rsidRPr="006B33C5">
        <w:rPr>
          <w:lang w:val="sv-SE"/>
        </w:rPr>
        <w:t>Perhitungan :</w:t>
      </w:r>
    </w:p>
    <w:p w:rsidR="00D76859" w:rsidRPr="006B33C5" w:rsidRDefault="00D76859" w:rsidP="00D76859">
      <w:pPr>
        <w:pStyle w:val="BodyText"/>
        <w:spacing w:line="360" w:lineRule="auto"/>
        <w:rPr>
          <w:lang w:val="sv-SE"/>
        </w:rPr>
      </w:pPr>
    </w:p>
    <w:p w:rsidR="00D76859" w:rsidRPr="006B33C5" w:rsidRDefault="00D76859" w:rsidP="00D76859">
      <w:pPr>
        <w:pStyle w:val="BodyText"/>
        <w:spacing w:line="360" w:lineRule="auto"/>
        <w:rPr>
          <w:lang w:val="sv-SE"/>
        </w:rPr>
      </w:pPr>
      <w:r w:rsidRPr="006B33C5">
        <w:rPr>
          <w:lang w:val="sv-SE"/>
        </w:rPr>
        <w:t xml:space="preserve">Sahan preferen 10% PT. </w:t>
      </w:r>
      <w:r>
        <w:rPr>
          <w:lang w:val="id-ID"/>
        </w:rPr>
        <w:t>Sukoi</w:t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  <w:t>Rp. 150.000,-</w:t>
      </w:r>
    </w:p>
    <w:p w:rsidR="00D76859" w:rsidRPr="006B33C5" w:rsidRDefault="00D76859" w:rsidP="00D76859">
      <w:pPr>
        <w:pStyle w:val="BodyText"/>
        <w:spacing w:line="360" w:lineRule="auto"/>
        <w:rPr>
          <w:u w:val="single"/>
          <w:lang w:val="sv-SE"/>
        </w:rPr>
      </w:pPr>
      <w:r w:rsidRPr="006B33C5">
        <w:rPr>
          <w:lang w:val="sv-SE"/>
        </w:rPr>
        <w:t xml:space="preserve">Saham PT. </w:t>
      </w:r>
      <w:r>
        <w:rPr>
          <w:lang w:val="id-ID"/>
        </w:rPr>
        <w:t xml:space="preserve">Samurai     </w:t>
      </w:r>
      <w:r>
        <w:rPr>
          <w:lang w:val="id-ID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u w:val="single"/>
          <w:lang w:val="sv-SE"/>
        </w:rPr>
        <w:t>Rp. 600.000,-</w:t>
      </w:r>
    </w:p>
    <w:p w:rsidR="00D76859" w:rsidRPr="006B33C5" w:rsidRDefault="00D76859" w:rsidP="00D76859">
      <w:pPr>
        <w:pStyle w:val="BodyText"/>
        <w:spacing w:line="360" w:lineRule="auto"/>
        <w:rPr>
          <w:lang w:val="sv-SE"/>
        </w:rPr>
      </w:pPr>
      <w:r w:rsidRPr="006B33C5">
        <w:rPr>
          <w:lang w:val="sv-SE"/>
        </w:rPr>
        <w:tab/>
        <w:t>Jumlah</w:t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</w:r>
      <w:r w:rsidRPr="006B33C5">
        <w:rPr>
          <w:lang w:val="sv-SE"/>
        </w:rPr>
        <w:tab/>
        <w:t>Rp. 750.000,-</w:t>
      </w:r>
    </w:p>
    <w:p w:rsidR="00D76859" w:rsidRDefault="00D76859" w:rsidP="00D76859">
      <w:pPr>
        <w:pStyle w:val="BodyText"/>
        <w:spacing w:line="360" w:lineRule="auto"/>
      </w:pPr>
      <w:r>
        <w:t>Jurnal :</w:t>
      </w:r>
    </w:p>
    <w:p w:rsidR="00D76859" w:rsidRDefault="00D76859" w:rsidP="00D76859">
      <w:pPr>
        <w:pStyle w:val="BodyText"/>
        <w:spacing w:line="360" w:lineRule="auto"/>
      </w:pPr>
      <w:r>
        <w:t>Dividen receivable</w:t>
      </w:r>
      <w:r>
        <w:tab/>
      </w:r>
      <w:r>
        <w:tab/>
        <w:t>Rp. 750.000,-</w:t>
      </w:r>
    </w:p>
    <w:p w:rsidR="00D76859" w:rsidRDefault="00D76859" w:rsidP="00D76859">
      <w:pPr>
        <w:pStyle w:val="BodyText"/>
        <w:spacing w:line="360" w:lineRule="auto"/>
        <w:ind w:firstLine="720"/>
      </w:pPr>
      <w:r>
        <w:t>Dividen income</w:t>
      </w:r>
      <w:r>
        <w:tab/>
      </w:r>
      <w:r>
        <w:tab/>
      </w:r>
      <w:r>
        <w:tab/>
        <w:t>Rp. 750.000,-</w:t>
      </w:r>
    </w:p>
    <w:p w:rsidR="00D76859" w:rsidRDefault="00D76859" w:rsidP="00D76859">
      <w:pPr>
        <w:pStyle w:val="BodyText"/>
        <w:spacing w:line="360" w:lineRule="auto"/>
        <w:ind w:firstLine="720"/>
      </w:pPr>
    </w:p>
    <w:p w:rsidR="00D76859" w:rsidRDefault="00D76859" w:rsidP="00D76859">
      <w:pPr>
        <w:pStyle w:val="BodyText"/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Penjualan</w:t>
      </w:r>
    </w:p>
    <w:p w:rsidR="00D76859" w:rsidRDefault="00D76859" w:rsidP="00D76859">
      <w:pPr>
        <w:pStyle w:val="BodyText"/>
        <w:spacing w:line="360" w:lineRule="auto"/>
      </w:pPr>
      <w:r>
        <w:t xml:space="preserve">Penjualan </w:t>
      </w:r>
      <w:smartTag w:uri="urn:schemas-microsoft-com:office:smarttags" w:element="City">
        <w:smartTag w:uri="urn:schemas-microsoft-com:office:smarttags" w:element="place">
          <w:r>
            <w:t>surat</w:t>
          </w:r>
        </w:smartTag>
      </w:smartTag>
      <w:r>
        <w:t xml:space="preserve"> berharga  dicatat dengan mengkredit marketable securities  sebesar harga belinya. Selisih harga jual dengan harga beli menimbulka</w:t>
      </w:r>
      <w:r>
        <w:rPr>
          <w:lang w:val="id-ID"/>
        </w:rPr>
        <w:t>n</w:t>
      </w:r>
      <w:r>
        <w:t xml:space="preserve"> rugi (</w:t>
      </w:r>
      <w:r w:rsidRPr="00F97184">
        <w:rPr>
          <w:i/>
        </w:rPr>
        <w:t>loss on sales of marketable securities</w:t>
      </w:r>
      <w:r>
        <w:t>) posisi di debet atau laba (</w:t>
      </w:r>
      <w:r w:rsidRPr="00F97184">
        <w:rPr>
          <w:i/>
        </w:rPr>
        <w:t>gain on sales of marketable securities</w:t>
      </w:r>
      <w:r>
        <w:t>) posisi di kredit. Apabila sebelum penjualan terdapat beberapa pembelian masing-masing memiliki harga perolehan yang berbeda-beda , maka harga pokok penjualan ditentukan sebagai berikut :</w:t>
      </w:r>
    </w:p>
    <w:p w:rsidR="00D76859" w:rsidRPr="009A0EC6" w:rsidRDefault="00D76859" w:rsidP="00D76859">
      <w:pPr>
        <w:pStyle w:val="BodyText"/>
        <w:numPr>
          <w:ilvl w:val="0"/>
          <w:numId w:val="11"/>
        </w:numPr>
        <w:spacing w:line="360" w:lineRule="auto"/>
      </w:pPr>
      <w:r w:rsidRPr="009A0EC6">
        <w:t>Berdasarkan identifikasi apabila penjualan tersebut dapat diketahui dengan pasti berasal dari pembelian tertentu.</w:t>
      </w:r>
    </w:p>
    <w:p w:rsidR="00D76859" w:rsidRPr="009A0EC6" w:rsidRDefault="00D76859" w:rsidP="00D76859">
      <w:pPr>
        <w:pStyle w:val="BodyText"/>
        <w:numPr>
          <w:ilvl w:val="0"/>
          <w:numId w:val="11"/>
        </w:numPr>
        <w:spacing w:line="360" w:lineRule="auto"/>
      </w:pPr>
      <w:r w:rsidRPr="009A0EC6">
        <w:t>Apabila penjualan tersebut tidak diketahui berasal dari sesuatu pembelian maka  harga pokok penjualan ditentukan sebagai berikut :</w:t>
      </w:r>
    </w:p>
    <w:p w:rsidR="00D76859" w:rsidRDefault="00D76859" w:rsidP="00D76859">
      <w:pPr>
        <w:pStyle w:val="BodyText"/>
        <w:numPr>
          <w:ilvl w:val="2"/>
          <w:numId w:val="3"/>
        </w:numPr>
        <w:spacing w:line="360" w:lineRule="auto"/>
        <w:ind w:left="1440" w:hanging="630"/>
      </w:pPr>
      <w:r>
        <w:t>FIFO, metode ini dipakai secara umum (apabila tidak ditentukan metode yang dipergunakan )</w:t>
      </w:r>
    </w:p>
    <w:p w:rsidR="00D76859" w:rsidRDefault="00D76859" w:rsidP="00D76859">
      <w:pPr>
        <w:pStyle w:val="BodyText"/>
        <w:numPr>
          <w:ilvl w:val="2"/>
          <w:numId w:val="3"/>
        </w:numPr>
        <w:spacing w:line="360" w:lineRule="auto"/>
        <w:ind w:left="1440" w:hanging="630"/>
      </w:pPr>
      <w:r>
        <w:t>LIFO</w:t>
      </w:r>
    </w:p>
    <w:p w:rsidR="00D76859" w:rsidRDefault="00D76859" w:rsidP="00D76859">
      <w:pPr>
        <w:pStyle w:val="BodyText"/>
        <w:numPr>
          <w:ilvl w:val="0"/>
          <w:numId w:val="3"/>
        </w:numPr>
        <w:spacing w:line="360" w:lineRule="auto"/>
        <w:ind w:hanging="630"/>
      </w:pPr>
      <w:r>
        <w:t>AVERAGE</w:t>
      </w:r>
    </w:p>
    <w:p w:rsidR="00D76859" w:rsidRDefault="00D76859" w:rsidP="00D76859">
      <w:pPr>
        <w:pStyle w:val="BodyText"/>
        <w:spacing w:line="360" w:lineRule="auto"/>
      </w:pPr>
    </w:p>
    <w:p w:rsidR="00D76859" w:rsidRDefault="00D76859" w:rsidP="00D76859">
      <w:pPr>
        <w:pStyle w:val="BodyText"/>
        <w:spacing w:line="360" w:lineRule="auto"/>
      </w:pPr>
      <w:r>
        <w:t xml:space="preserve">Apabila </w:t>
      </w:r>
      <w:smartTag w:uri="urn:schemas-microsoft-com:office:smarttags" w:element="City">
        <w:smartTag w:uri="urn:schemas-microsoft-com:office:smarttags" w:element="place">
          <w:r>
            <w:t>surat</w:t>
          </w:r>
        </w:smartTag>
      </w:smartTag>
      <w:r>
        <w:t xml:space="preserve"> berharga berupa obligasi, maka bunga berhubung dengan obligasi dicatat dengan perkiraan “pendapatan bunga” sebagai berikut :</w:t>
      </w:r>
    </w:p>
    <w:p w:rsidR="00D76859" w:rsidRDefault="00D76859" w:rsidP="00D76859">
      <w:pPr>
        <w:pStyle w:val="BodyText"/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Debet :</w:t>
      </w:r>
    </w:p>
    <w:p w:rsidR="00D76859" w:rsidRDefault="00D76859" w:rsidP="00D76859">
      <w:pPr>
        <w:pStyle w:val="BodyText"/>
        <w:spacing w:line="360" w:lineRule="auto"/>
      </w:pPr>
      <w:r>
        <w:lastRenderedPageBreak/>
        <w:t>Sebesar bunga berjalan (tanggal kupon terakhir ke tanggal pembelian)  pada saat pembelian.</w:t>
      </w:r>
    </w:p>
    <w:p w:rsidR="00D76859" w:rsidRDefault="00D76859" w:rsidP="00D76859">
      <w:pPr>
        <w:pStyle w:val="BodyText"/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Kredit :</w:t>
      </w:r>
    </w:p>
    <w:p w:rsidR="00D76859" w:rsidRPr="006B33C5" w:rsidRDefault="00D76859" w:rsidP="00D76859">
      <w:pPr>
        <w:pStyle w:val="BodyText"/>
        <w:numPr>
          <w:ilvl w:val="0"/>
          <w:numId w:val="9"/>
        </w:numPr>
        <w:spacing w:line="360" w:lineRule="auto"/>
        <w:rPr>
          <w:lang w:val="sv-SE"/>
        </w:rPr>
      </w:pPr>
      <w:r w:rsidRPr="006B33C5">
        <w:rPr>
          <w:lang w:val="sv-SE"/>
        </w:rPr>
        <w:t>Sebesar bunga berjalan (tanggal kupon terakhir ke tanggal penjualan)</w:t>
      </w:r>
    </w:p>
    <w:p w:rsidR="00D76859" w:rsidRPr="006B33C5" w:rsidRDefault="00D76859" w:rsidP="00D76859">
      <w:pPr>
        <w:pStyle w:val="BodyText"/>
        <w:numPr>
          <w:ilvl w:val="0"/>
          <w:numId w:val="9"/>
        </w:numPr>
        <w:spacing w:line="360" w:lineRule="auto"/>
        <w:rPr>
          <w:lang w:val="sv-SE"/>
        </w:rPr>
      </w:pPr>
      <w:r w:rsidRPr="006B33C5">
        <w:rPr>
          <w:lang w:val="sv-SE"/>
        </w:rPr>
        <w:t>Sebesar bunga untuk 6 bulan tiap-tiap menerima bunga pada tanggal kupon.</w:t>
      </w:r>
    </w:p>
    <w:p w:rsidR="00D76859" w:rsidRPr="006B33C5" w:rsidRDefault="00D76859" w:rsidP="00D76859">
      <w:pPr>
        <w:pStyle w:val="BodyText"/>
        <w:numPr>
          <w:ilvl w:val="0"/>
          <w:numId w:val="9"/>
        </w:numPr>
        <w:spacing w:line="360" w:lineRule="auto"/>
        <w:rPr>
          <w:lang w:val="sv-SE"/>
        </w:rPr>
      </w:pPr>
      <w:r w:rsidRPr="006B33C5">
        <w:rPr>
          <w:lang w:val="sv-SE"/>
        </w:rPr>
        <w:t xml:space="preserve">Sebesar bunga berjalan (tanggal kupon terakhir ke tanggal penutupan pembukuan) pada saat penutupan pembukuan (akhir) periode akuntansi. </w:t>
      </w:r>
    </w:p>
    <w:p w:rsidR="00D76859" w:rsidRDefault="00D76859" w:rsidP="00D76859">
      <w:pPr>
        <w:pStyle w:val="BodyText"/>
        <w:spacing w:line="360" w:lineRule="auto"/>
        <w:ind w:left="720"/>
      </w:pPr>
    </w:p>
    <w:p w:rsidR="00D76859" w:rsidRDefault="00D76859" w:rsidP="00D76859">
      <w:pPr>
        <w:pStyle w:val="BodyTextIndent"/>
        <w:ind w:left="0"/>
        <w:jc w:val="center"/>
        <w:outlineLvl w:val="0"/>
        <w:rPr>
          <w:rFonts w:ascii="Bradley Hand ITC" w:hAnsi="Bradley Hand ITC"/>
          <w:sz w:val="28"/>
          <w:szCs w:val="28"/>
          <w:u w:val="single"/>
        </w:rPr>
      </w:pPr>
    </w:p>
    <w:p w:rsidR="00D76859" w:rsidRPr="006B0BD2" w:rsidRDefault="00D76859" w:rsidP="00D76859">
      <w:pPr>
        <w:pStyle w:val="BodyTextIndent"/>
        <w:ind w:left="0"/>
        <w:jc w:val="center"/>
        <w:outlineLvl w:val="0"/>
        <w:rPr>
          <w:rFonts w:ascii="Bradley Hand ITC" w:hAnsi="Bradley Hand ITC"/>
          <w:sz w:val="28"/>
          <w:szCs w:val="28"/>
          <w:u w:val="single"/>
        </w:rPr>
      </w:pPr>
      <w:r w:rsidRPr="006B0BD2">
        <w:rPr>
          <w:rFonts w:ascii="Bradley Hand ITC" w:hAnsi="Bradley Hand ITC"/>
          <w:sz w:val="28"/>
          <w:szCs w:val="28"/>
          <w:u w:val="single"/>
        </w:rPr>
        <w:t>LATIHAN SOAL</w:t>
      </w:r>
    </w:p>
    <w:p w:rsidR="00D76859" w:rsidRPr="000823AF" w:rsidRDefault="00D76859" w:rsidP="00D76859">
      <w:pPr>
        <w:pStyle w:val="BodyText"/>
        <w:outlineLvl w:val="0"/>
        <w:rPr>
          <w:rFonts w:ascii="Bradley Hand ITC" w:hAnsi="Bradley Hand ITC"/>
          <w:b/>
        </w:rPr>
      </w:pPr>
      <w:r w:rsidRPr="000823AF">
        <w:rPr>
          <w:rFonts w:ascii="Bradley Hand ITC" w:hAnsi="Bradley Hand ITC"/>
          <w:b/>
        </w:rPr>
        <w:t>Soal 1</w:t>
      </w:r>
    </w:p>
    <w:p w:rsidR="00D76859" w:rsidRPr="006B0BD2" w:rsidRDefault="00D76859" w:rsidP="00D76859">
      <w:pPr>
        <w:pStyle w:val="BodyText"/>
        <w:rPr>
          <w:b/>
          <w:u w:val="single"/>
        </w:rPr>
      </w:pPr>
    </w:p>
    <w:p w:rsidR="00D76859" w:rsidRPr="00AD3693" w:rsidRDefault="00D76859" w:rsidP="00D76859">
      <w:pPr>
        <w:pStyle w:val="BodyText"/>
      </w:pPr>
      <w:r>
        <w:t>Pada tanggal 1 Mei 20</w:t>
      </w:r>
      <w:r>
        <w:rPr>
          <w:lang w:val="id-ID"/>
        </w:rPr>
        <w:t>14</w:t>
      </w:r>
      <w:r w:rsidRPr="00AD3693">
        <w:t xml:space="preserve"> PT </w:t>
      </w:r>
      <w:r>
        <w:rPr>
          <w:lang w:val="id-ID"/>
        </w:rPr>
        <w:t>Jojo</w:t>
      </w:r>
      <w:r w:rsidRPr="00AD3693">
        <w:t xml:space="preserve"> membeli 50 lembar saham PT </w:t>
      </w:r>
      <w:r>
        <w:rPr>
          <w:lang w:val="id-ID"/>
        </w:rPr>
        <w:t>Dapo</w:t>
      </w:r>
      <w:r w:rsidRPr="00AD3693">
        <w:t xml:space="preserve"> yang mempunyai nilai nominal @Rp. 100.000,- Kurs pada saat pembelian tersebut adalah 98. Biaya provisi dan meterai sebesar Rp. 6.000,-</w:t>
      </w:r>
    </w:p>
    <w:p w:rsidR="00D76859" w:rsidRPr="00CE47DB" w:rsidRDefault="00D76859" w:rsidP="00D76859">
      <w:pPr>
        <w:pStyle w:val="BodyText"/>
        <w:rPr>
          <w:lang w:val="es-ES"/>
        </w:rPr>
      </w:pPr>
      <w:r w:rsidRPr="00AD3693">
        <w:t>Pada tanggal 1 Ju</w:t>
      </w:r>
      <w:r>
        <w:t>ni 20</w:t>
      </w:r>
      <w:r>
        <w:rPr>
          <w:lang w:val="id-ID"/>
        </w:rPr>
        <w:t>1</w:t>
      </w:r>
      <w:r>
        <w:t>4</w:t>
      </w:r>
      <w:r w:rsidRPr="00AD3693">
        <w:t xml:space="preserve"> dijua</w:t>
      </w:r>
      <w:r>
        <w:t xml:space="preserve">l 30 lembar saham PT </w:t>
      </w:r>
      <w:r>
        <w:rPr>
          <w:lang w:val="id-ID"/>
        </w:rPr>
        <w:t>Dapo</w:t>
      </w:r>
      <w:r>
        <w:t xml:space="preserve"> deng</w:t>
      </w:r>
      <w:r w:rsidRPr="00AD3693">
        <w:t xml:space="preserve">an kurs 105. Biaya provisi dan meterai Rp. 4.000,- Pada saat itu pula PT </w:t>
      </w:r>
      <w:r>
        <w:rPr>
          <w:lang w:val="id-ID"/>
        </w:rPr>
        <w:t>JOJO</w:t>
      </w:r>
      <w:r w:rsidRPr="00AD3693">
        <w:t xml:space="preserve"> membeli 10 lembar obligasi 6% yang dikeluarkan PT </w:t>
      </w:r>
      <w:r>
        <w:rPr>
          <w:lang w:val="id-ID"/>
        </w:rPr>
        <w:t>Nano</w:t>
      </w:r>
      <w:r w:rsidRPr="00AD3693">
        <w:t xml:space="preserve"> dengan nilai nominal @Rp. 2.000.000,- Kurs pada saat pembelian obligasi yang bunganya dibayar setiap tanggal 1 April dan 1 Oktober tersebut adalah 101. </w:t>
      </w:r>
      <w:r w:rsidRPr="00CE47DB">
        <w:rPr>
          <w:lang w:val="es-ES"/>
        </w:rPr>
        <w:t>Biaya provisi dan meterai Rp. 21.000,-</w:t>
      </w:r>
    </w:p>
    <w:p w:rsidR="00D76859" w:rsidRPr="00CE47DB" w:rsidRDefault="00D76859" w:rsidP="00D76859">
      <w:pPr>
        <w:pStyle w:val="BodyText"/>
        <w:rPr>
          <w:lang w:val="es-ES"/>
        </w:rPr>
      </w:pPr>
      <w:r w:rsidRPr="00CE47DB">
        <w:rPr>
          <w:lang w:val="es-ES"/>
        </w:rPr>
        <w:t xml:space="preserve">Semua obligasi PT </w:t>
      </w:r>
      <w:r>
        <w:rPr>
          <w:lang w:val="id-ID"/>
        </w:rPr>
        <w:t>Nano</w:t>
      </w:r>
      <w:r w:rsidRPr="00CE47DB">
        <w:rPr>
          <w:lang w:val="es-ES"/>
        </w:rPr>
        <w:t xml:space="preserve"> di</w:t>
      </w:r>
      <w:r>
        <w:rPr>
          <w:lang w:val="es-ES"/>
        </w:rPr>
        <w:t>jual pada tanggal 1 Desember 20</w:t>
      </w:r>
      <w:r>
        <w:rPr>
          <w:lang w:val="id-ID"/>
        </w:rPr>
        <w:t>14</w:t>
      </w:r>
      <w:r w:rsidRPr="00CE47DB">
        <w:rPr>
          <w:lang w:val="es-ES"/>
        </w:rPr>
        <w:t xml:space="preserve"> dengan kurs 105. Biaya provisi dan meterai sebesar Rp. 25.000,-</w:t>
      </w:r>
    </w:p>
    <w:p w:rsidR="00D76859" w:rsidRPr="00CE47DB" w:rsidRDefault="00D76859" w:rsidP="00D76859">
      <w:pPr>
        <w:pStyle w:val="BodyText"/>
        <w:rPr>
          <w:lang w:val="es-ES"/>
        </w:rPr>
      </w:pPr>
    </w:p>
    <w:p w:rsidR="00D76859" w:rsidRPr="00F97184" w:rsidRDefault="00D76859" w:rsidP="00D76859">
      <w:pPr>
        <w:pStyle w:val="BodyText"/>
        <w:outlineLvl w:val="0"/>
        <w:rPr>
          <w:lang w:val="id-ID"/>
        </w:rPr>
      </w:pPr>
      <w:r w:rsidRPr="00CE47DB">
        <w:rPr>
          <w:lang w:val="es-ES"/>
        </w:rPr>
        <w:t xml:space="preserve">Berdasarkan data tersebut diatas, buatlah jurnal transaksi yang diperlukan PT </w:t>
      </w:r>
      <w:r>
        <w:rPr>
          <w:lang w:val="id-ID"/>
        </w:rPr>
        <w:t>Jojo</w:t>
      </w:r>
    </w:p>
    <w:p w:rsidR="00D76859" w:rsidRPr="00CE47DB" w:rsidRDefault="00D76859" w:rsidP="00D76859">
      <w:pPr>
        <w:pStyle w:val="BodyText"/>
        <w:rPr>
          <w:lang w:val="es-ES"/>
        </w:rPr>
      </w:pPr>
    </w:p>
    <w:p w:rsidR="00CD69F6" w:rsidRDefault="00CD69F6">
      <w:bookmarkStart w:id="0" w:name="_GoBack"/>
      <w:bookmarkEnd w:id="0"/>
    </w:p>
    <w:sectPr w:rsidR="00CD6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F98"/>
    <w:multiLevelType w:val="hybridMultilevel"/>
    <w:tmpl w:val="604CC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01C0"/>
    <w:multiLevelType w:val="multilevel"/>
    <w:tmpl w:val="F162E6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2D757B7"/>
    <w:multiLevelType w:val="hybridMultilevel"/>
    <w:tmpl w:val="AD066C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A6EC0"/>
    <w:multiLevelType w:val="hybridMultilevel"/>
    <w:tmpl w:val="71E856E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D4BB3"/>
    <w:multiLevelType w:val="hybridMultilevel"/>
    <w:tmpl w:val="11EE1A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7ADEE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541A9"/>
    <w:multiLevelType w:val="hybridMultilevel"/>
    <w:tmpl w:val="327E9268"/>
    <w:lvl w:ilvl="0" w:tplc="FFFFFFFF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1EA60928">
      <w:start w:val="1"/>
      <w:numFmt w:val="upperLetter"/>
      <w:lvlText w:val="%3."/>
      <w:lvlJc w:val="left"/>
      <w:pPr>
        <w:ind w:left="295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4FD85C1E"/>
    <w:multiLevelType w:val="hybridMultilevel"/>
    <w:tmpl w:val="7B82D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DED"/>
    <w:multiLevelType w:val="hybridMultilevel"/>
    <w:tmpl w:val="63FA0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432AE"/>
    <w:multiLevelType w:val="hybridMultilevel"/>
    <w:tmpl w:val="7F7402F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5303C"/>
    <w:multiLevelType w:val="hybridMultilevel"/>
    <w:tmpl w:val="2DD239A8"/>
    <w:lvl w:ilvl="0" w:tplc="483A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52165"/>
    <w:multiLevelType w:val="hybridMultilevel"/>
    <w:tmpl w:val="DB9CA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9"/>
    <w:rsid w:val="00CD69F6"/>
    <w:rsid w:val="00D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387A2-7200-4B12-89F8-DBDB08F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685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7685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76859"/>
    <w:pPr>
      <w:spacing w:line="360" w:lineRule="auto"/>
      <w:ind w:left="284"/>
      <w:jc w:val="both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6859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rsid w:val="00D76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%25@nomi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11-F004TU</dc:creator>
  <cp:keywords/>
  <dc:description/>
  <cp:lastModifiedBy>HP 11-F004TU</cp:lastModifiedBy>
  <cp:revision>1</cp:revision>
  <dcterms:created xsi:type="dcterms:W3CDTF">2020-03-29T09:50:00Z</dcterms:created>
  <dcterms:modified xsi:type="dcterms:W3CDTF">2020-03-29T09:50:00Z</dcterms:modified>
</cp:coreProperties>
</file>