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90"/>
        <w:gridCol w:w="318"/>
        <w:gridCol w:w="1222"/>
        <w:gridCol w:w="1222"/>
        <w:gridCol w:w="610"/>
        <w:gridCol w:w="612"/>
        <w:gridCol w:w="729"/>
        <w:gridCol w:w="493"/>
        <w:gridCol w:w="1226"/>
      </w:tblGrid>
      <w:tr w:rsidR="00DC2C46" w:rsidRPr="00451647" w:rsidTr="00451647">
        <w:trPr>
          <w:trHeight w:val="2268"/>
        </w:trPr>
        <w:tc>
          <w:tcPr>
            <w:tcW w:w="5000" w:type="pct"/>
            <w:gridSpan w:val="9"/>
            <w:vAlign w:val="center"/>
          </w:tcPr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8"/>
                <w:szCs w:val="24"/>
                <w:lang w:val="en-US"/>
              </w:rPr>
              <w:t>RENCANA PEMBELAJARAN SEMESTER</w:t>
            </w:r>
          </w:p>
          <w:p w:rsidR="005A1D6B" w:rsidRPr="00451647" w:rsidRDefault="005A1D6B" w:rsidP="0072558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8"/>
                <w:szCs w:val="24"/>
                <w:lang w:val="en-US"/>
              </w:rPr>
              <w:t xml:space="preserve">MATA KULIAH </w:t>
            </w:r>
            <w:r w:rsidR="0072558B">
              <w:rPr>
                <w:rFonts w:cs="Calibri"/>
                <w:b/>
                <w:sz w:val="28"/>
                <w:szCs w:val="24"/>
                <w:lang w:val="en-US"/>
              </w:rPr>
              <w:t>PUBLIC SPEAKING</w:t>
            </w:r>
          </w:p>
        </w:tc>
      </w:tr>
      <w:tr w:rsidR="00DC2C46" w:rsidRPr="00451647" w:rsidTr="00451647">
        <w:trPr>
          <w:trHeight w:val="283"/>
        </w:trPr>
        <w:tc>
          <w:tcPr>
            <w:tcW w:w="5000" w:type="pct"/>
            <w:gridSpan w:val="9"/>
            <w:vAlign w:val="center"/>
          </w:tcPr>
          <w:p w:rsidR="00DC2C46" w:rsidRPr="00451647" w:rsidRDefault="00DC2C46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Identitas Matakuliah</w:t>
            </w:r>
            <w:r w:rsidR="00467C2A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C2C46" w:rsidRPr="00451647" w:rsidTr="00451647">
        <w:trPr>
          <w:trHeight w:val="283"/>
        </w:trPr>
        <w:tc>
          <w:tcPr>
            <w:tcW w:w="1658" w:type="pct"/>
            <w:vAlign w:val="center"/>
          </w:tcPr>
          <w:p w:rsidR="00DC2C46" w:rsidRPr="00451647" w:rsidRDefault="00DC2C46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 xml:space="preserve">Nama </w:t>
            </w:r>
            <w:r w:rsidR="000332A8" w:rsidRPr="00451647">
              <w:rPr>
                <w:rFonts w:cs="Calibri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165" w:type="pct"/>
            <w:vAlign w:val="center"/>
          </w:tcPr>
          <w:p w:rsidR="00DC2C46" w:rsidRPr="00451647" w:rsidRDefault="00DC2C46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DC2C46" w:rsidRPr="00451647" w:rsidRDefault="000332A8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Ilmu Komunikasi</w:t>
            </w:r>
          </w:p>
        </w:tc>
      </w:tr>
      <w:tr w:rsidR="00DC2C46" w:rsidRPr="00451647" w:rsidTr="00451647">
        <w:trPr>
          <w:trHeight w:val="283"/>
        </w:trPr>
        <w:tc>
          <w:tcPr>
            <w:tcW w:w="1658" w:type="pct"/>
            <w:vAlign w:val="center"/>
          </w:tcPr>
          <w:p w:rsidR="00DC2C46" w:rsidRPr="00451647" w:rsidRDefault="000332A8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Nama Mata K</w:t>
            </w:r>
            <w:r w:rsidR="00DC2C46" w:rsidRPr="00451647">
              <w:rPr>
                <w:rFonts w:cs="Calibri"/>
                <w:sz w:val="24"/>
                <w:szCs w:val="24"/>
                <w:lang w:val="en-US"/>
              </w:rPr>
              <w:t>uliah</w:t>
            </w:r>
          </w:p>
        </w:tc>
        <w:tc>
          <w:tcPr>
            <w:tcW w:w="165" w:type="pct"/>
            <w:vAlign w:val="center"/>
          </w:tcPr>
          <w:p w:rsidR="00DC2C46" w:rsidRPr="00451647" w:rsidRDefault="00DC2C46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DC2C46" w:rsidRPr="00451647" w:rsidRDefault="00755272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Public Speaking</w:t>
            </w:r>
          </w:p>
        </w:tc>
      </w:tr>
      <w:tr w:rsidR="00DC2C46" w:rsidRPr="00451647" w:rsidTr="00451647">
        <w:trPr>
          <w:trHeight w:val="283"/>
        </w:trPr>
        <w:tc>
          <w:tcPr>
            <w:tcW w:w="1658" w:type="pct"/>
            <w:vAlign w:val="center"/>
          </w:tcPr>
          <w:p w:rsidR="00DC2C46" w:rsidRPr="00451647" w:rsidRDefault="000332A8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Kode Mata K</w:t>
            </w:r>
            <w:r w:rsidR="00DC2C46" w:rsidRPr="00451647">
              <w:rPr>
                <w:rFonts w:cs="Calibri"/>
                <w:sz w:val="24"/>
                <w:szCs w:val="24"/>
                <w:lang w:val="en-US"/>
              </w:rPr>
              <w:t>uliah</w:t>
            </w:r>
          </w:p>
        </w:tc>
        <w:tc>
          <w:tcPr>
            <w:tcW w:w="165" w:type="pct"/>
            <w:vAlign w:val="center"/>
          </w:tcPr>
          <w:p w:rsidR="00DC2C46" w:rsidRPr="00451647" w:rsidRDefault="00DC2C46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DC2C46" w:rsidRPr="00451647" w:rsidRDefault="00DC2C46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Kelompok Matakuliah</w:t>
            </w:r>
            <w:r w:rsidRPr="00451647">
              <w:rPr>
                <w:rFonts w:cs="Calibri"/>
                <w:sz w:val="24"/>
                <w:szCs w:val="24"/>
                <w:vertAlign w:val="superscript"/>
                <w:lang w:val="en-US"/>
              </w:rPr>
              <w:t>*)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3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MKU</w:t>
            </w:r>
          </w:p>
        </w:tc>
        <w:tc>
          <w:tcPr>
            <w:tcW w:w="63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MKDP</w:t>
            </w:r>
          </w:p>
        </w:tc>
        <w:tc>
          <w:tcPr>
            <w:tcW w:w="635" w:type="pct"/>
            <w:gridSpan w:val="2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MKKF</w:t>
            </w:r>
          </w:p>
        </w:tc>
        <w:tc>
          <w:tcPr>
            <w:tcW w:w="635" w:type="pct"/>
            <w:gridSpan w:val="2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Cs/>
                <w:sz w:val="24"/>
                <w:szCs w:val="24"/>
                <w:lang w:val="en-US"/>
              </w:rPr>
              <w:t>MKKP</w:t>
            </w:r>
          </w:p>
        </w:tc>
        <w:tc>
          <w:tcPr>
            <w:tcW w:w="637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MKK</w:t>
            </w: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Bobot SKS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801B84" w:rsidRPr="00451647" w:rsidRDefault="00B45E48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Jenjang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801B84" w:rsidRPr="00451647" w:rsidRDefault="000332A8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S1</w:t>
            </w: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801B84" w:rsidRPr="00451647" w:rsidRDefault="00755272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Prasyarat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77" w:type="pct"/>
            <w:gridSpan w:val="7"/>
            <w:vAlign w:val="center"/>
          </w:tcPr>
          <w:p w:rsidR="00801B84" w:rsidRPr="00451647" w:rsidRDefault="00B45E48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Pengantar Ilmu Komunikasi</w:t>
            </w: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Status (Wajib/Pilihan)</w:t>
            </w:r>
            <w:r w:rsidRPr="00451647">
              <w:rPr>
                <w:rFonts w:cs="Calibri"/>
                <w:sz w:val="24"/>
                <w:szCs w:val="24"/>
                <w:vertAlign w:val="superscript"/>
                <w:lang w:val="en-US"/>
              </w:rPr>
              <w:t xml:space="preserve"> *)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1587" w:type="pct"/>
            <w:gridSpan w:val="3"/>
            <w:vAlign w:val="center"/>
          </w:tcPr>
          <w:p w:rsidR="00801B84" w:rsidRPr="00451647" w:rsidRDefault="000332A8" w:rsidP="00451647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Cs/>
                <w:sz w:val="24"/>
                <w:szCs w:val="24"/>
                <w:lang w:val="en-US"/>
              </w:rPr>
              <w:t>Wajib</w:t>
            </w:r>
          </w:p>
        </w:tc>
        <w:tc>
          <w:tcPr>
            <w:tcW w:w="1590" w:type="pct"/>
            <w:gridSpan w:val="4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Nama dan Kode Dosen</w:t>
            </w: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284" w:type="pct"/>
            <w:gridSpan w:val="5"/>
            <w:vAlign w:val="center"/>
          </w:tcPr>
          <w:p w:rsidR="00801B84" w:rsidRPr="00B45E48" w:rsidRDefault="00B45E48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cs="Calibri"/>
                <w:sz w:val="24"/>
                <w:szCs w:val="24"/>
                <w:lang w:val="en-US"/>
              </w:rPr>
              <w:t xml:space="preserve">Drs. Manap Solihat, M.Si. / </w:t>
            </w:r>
            <w:r>
              <w:rPr>
                <w:rStyle w:val="st"/>
              </w:rPr>
              <w:t>0001016601</w:t>
            </w:r>
          </w:p>
        </w:tc>
        <w:tc>
          <w:tcPr>
            <w:tcW w:w="893" w:type="pct"/>
            <w:gridSpan w:val="2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01B84" w:rsidRPr="00451647" w:rsidTr="00451647">
        <w:trPr>
          <w:trHeight w:val="283"/>
        </w:trPr>
        <w:tc>
          <w:tcPr>
            <w:tcW w:w="1658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ind w:firstLine="311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5" w:type="pct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177" w:type="pct"/>
            <w:gridSpan w:val="7"/>
            <w:vAlign w:val="center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01B84" w:rsidRPr="00451647" w:rsidTr="00451647">
        <w:tc>
          <w:tcPr>
            <w:tcW w:w="5000" w:type="pct"/>
            <w:gridSpan w:val="9"/>
          </w:tcPr>
          <w:p w:rsidR="00801B84" w:rsidRPr="00451647" w:rsidRDefault="00801B84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Deskripsi Matakuliah</w:t>
            </w:r>
          </w:p>
          <w:p w:rsidR="00F945D4" w:rsidRPr="008F3807" w:rsidRDefault="00F945D4" w:rsidP="00F945D4">
            <w:pPr>
              <w:spacing w:after="0" w:line="240" w:lineRule="auto"/>
              <w:jc w:val="both"/>
              <w:rPr>
                <w:rFonts w:eastAsia="Times New Roman"/>
                <w:color w:val="111111"/>
                <w:lang w:eastAsia="id-ID"/>
              </w:rPr>
            </w:pPr>
            <w:r>
              <w:rPr>
                <w:rFonts w:eastAsia="Times New Roman"/>
                <w:color w:val="111111"/>
                <w:lang w:eastAsia="id-ID"/>
              </w:rPr>
              <w:t>Secara garis besar mata kulaih ini berisi materi mengenai :</w:t>
            </w:r>
            <w:r w:rsidRPr="008F3807">
              <w:rPr>
                <w:rFonts w:eastAsia="Times New Roman"/>
                <w:color w:val="111111"/>
                <w:lang w:eastAsia="id-ID"/>
              </w:rPr>
              <w:t xml:space="preserve"> prinsip-prinsip dasar dalam berbicara di hadapan publik (public speaking)</w:t>
            </w:r>
            <w:r>
              <w:rPr>
                <w:rFonts w:eastAsia="Times New Roman"/>
                <w:color w:val="111111"/>
                <w:lang w:eastAsia="id-ID"/>
              </w:rPr>
              <w:t>,</w:t>
            </w:r>
            <w:r w:rsidRPr="008F3807">
              <w:rPr>
                <w:rFonts w:eastAsia="Times New Roman"/>
                <w:color w:val="111111"/>
                <w:lang w:eastAsia="id-ID"/>
              </w:rPr>
              <w:t xml:space="preserve"> Melakukan (delivery) public speaking untuk berbagai kesempatan</w:t>
            </w:r>
            <w:r>
              <w:rPr>
                <w:rFonts w:eastAsia="Times New Roman"/>
                <w:color w:val="111111"/>
                <w:lang w:eastAsia="id-ID"/>
              </w:rPr>
              <w:t>, seperti</w:t>
            </w:r>
            <w:r w:rsidRPr="008F3807">
              <w:rPr>
                <w:rFonts w:eastAsia="Times New Roman"/>
                <w:color w:val="111111"/>
                <w:lang w:eastAsia="id-ID"/>
              </w:rPr>
              <w:t xml:space="preserve"> presentasi, pidato, wawancara (interview) dengan media massa, menjadi pembawa acara (master of ceremony), presenter radio dan televisi serta menjadi narasumber dalam dialog di televisi (talk-show)</w:t>
            </w:r>
          </w:p>
          <w:p w:rsidR="00801B84" w:rsidRPr="00451647" w:rsidRDefault="00801B84" w:rsidP="00451647">
            <w:pPr>
              <w:spacing w:after="0" w:line="240" w:lineRule="auto"/>
              <w:ind w:left="311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01B84" w:rsidRPr="00451647" w:rsidTr="00451647">
        <w:tc>
          <w:tcPr>
            <w:tcW w:w="5000" w:type="pct"/>
            <w:gridSpan w:val="9"/>
          </w:tcPr>
          <w:p w:rsidR="00801B84" w:rsidRPr="00451647" w:rsidRDefault="00801B84" w:rsidP="0045164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801B84" w:rsidRPr="00451647" w:rsidRDefault="00801B84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 xml:space="preserve">Capaian Pembelajaran Program Studi (CPPS) – </w:t>
            </w:r>
            <w:r w:rsidRPr="00451647">
              <w:rPr>
                <w:rFonts w:cs="Calibri"/>
                <w:b/>
                <w:i/>
                <w:sz w:val="24"/>
                <w:szCs w:val="24"/>
                <w:lang w:val="en-US"/>
              </w:rPr>
              <w:t>Program Learning Outcome</w:t>
            </w: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 xml:space="preserve"> (PLO)</w:t>
            </w:r>
          </w:p>
          <w:p w:rsidR="00801B84" w:rsidRPr="00451647" w:rsidRDefault="00DF30A5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(</w:t>
            </w:r>
            <w:r w:rsidR="00834FEE" w:rsidRPr="00451647">
              <w:rPr>
                <w:rFonts w:cs="Calibri"/>
                <w:i/>
                <w:sz w:val="24"/>
                <w:szCs w:val="24"/>
                <w:lang w:val="id-ID"/>
              </w:rPr>
              <w:t>Diisi oleh Program Studi Ilmu Komunikasi</w:t>
            </w:r>
            <w:r w:rsidRPr="00451647"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:rsidR="00801B84" w:rsidRPr="00451647" w:rsidRDefault="00801B84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F5193" w:rsidRPr="00451647" w:rsidTr="00451647">
        <w:tc>
          <w:tcPr>
            <w:tcW w:w="5000" w:type="pct"/>
            <w:gridSpan w:val="9"/>
          </w:tcPr>
          <w:p w:rsidR="004F5193" w:rsidRPr="00451647" w:rsidRDefault="004F5193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 xml:space="preserve">Capaian Pembelajaran Matakuliah (CPM) – </w:t>
            </w:r>
            <w:r w:rsidRPr="00451647">
              <w:rPr>
                <w:rFonts w:cs="Calibri"/>
                <w:b/>
                <w:i/>
                <w:sz w:val="24"/>
                <w:szCs w:val="24"/>
                <w:lang w:val="en-US"/>
              </w:rPr>
              <w:t>Course Learning Outcome</w:t>
            </w: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 xml:space="preserve"> (CLO)</w:t>
            </w:r>
          </w:p>
          <w:p w:rsidR="004F5193" w:rsidRPr="00451647" w:rsidRDefault="00DF30A5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(</w:t>
            </w:r>
            <w:r w:rsidR="00834FEE" w:rsidRPr="00451647">
              <w:rPr>
                <w:rFonts w:cs="Calibri"/>
                <w:i/>
                <w:sz w:val="24"/>
                <w:szCs w:val="24"/>
                <w:lang w:val="id-ID"/>
              </w:rPr>
              <w:t>Diisi oleh Program Studi Ilmu Komunikasi</w:t>
            </w:r>
            <w:r w:rsidRPr="00451647"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:rsidR="004F5193" w:rsidRPr="00451647" w:rsidRDefault="004F5193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F5193" w:rsidRPr="00451647" w:rsidTr="00451647">
        <w:tc>
          <w:tcPr>
            <w:tcW w:w="5000" w:type="pct"/>
            <w:gridSpan w:val="9"/>
          </w:tcPr>
          <w:p w:rsidR="004F5193" w:rsidRPr="00451647" w:rsidRDefault="004F5193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Deskripsi Rencana Pembelajaran</w:t>
            </w:r>
          </w:p>
          <w:p w:rsidR="004F5193" w:rsidRPr="00451647" w:rsidRDefault="00DF30A5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t>(</w:t>
            </w:r>
            <w:r w:rsidR="004F5193" w:rsidRPr="00451647">
              <w:rPr>
                <w:rFonts w:cs="Calibri"/>
                <w:sz w:val="24"/>
                <w:szCs w:val="24"/>
                <w:lang w:val="en-US"/>
              </w:rPr>
              <w:t>Jumlah pertemuan minimal 16 (termasuk UTS dan UAS)</w:t>
            </w:r>
          </w:p>
        </w:tc>
      </w:tr>
    </w:tbl>
    <w:p w:rsidR="00AA316D" w:rsidRPr="00F22B09" w:rsidRDefault="00AA316D" w:rsidP="00AA316D">
      <w:pPr>
        <w:spacing w:after="0" w:line="240" w:lineRule="auto"/>
        <w:rPr>
          <w:sz w:val="24"/>
          <w:szCs w:val="24"/>
        </w:rPr>
      </w:pPr>
    </w:p>
    <w:tbl>
      <w:tblPr>
        <w:tblW w:w="5224" w:type="pct"/>
        <w:jc w:val="center"/>
        <w:tblLook w:val="04A0"/>
      </w:tblPr>
      <w:tblGrid>
        <w:gridCol w:w="1141"/>
        <w:gridCol w:w="1517"/>
        <w:gridCol w:w="1857"/>
        <w:gridCol w:w="1369"/>
        <w:gridCol w:w="769"/>
        <w:gridCol w:w="1763"/>
        <w:gridCol w:w="1637"/>
      </w:tblGrid>
      <w:tr w:rsidR="0022324D" w:rsidRPr="000E1DAF" w:rsidTr="00274EFA">
        <w:trPr>
          <w:trHeight w:val="85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Pertemuan ke-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Indi</w:t>
            </w:r>
            <w:r w:rsidR="00AA316D" w:rsidRPr="000E1DAF">
              <w:rPr>
                <w:rFonts w:cs="Calibri"/>
                <w:b/>
                <w:sz w:val="20"/>
                <w:szCs w:val="20"/>
                <w:lang w:val="en-US"/>
              </w:rPr>
              <w:t>kator Capaian Pembelajaran Mata K</w:t>
            </w: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uliah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Bahan Kajian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Bentuk Pembelajaran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Tugas dan Penilaian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3" w:rsidRPr="000E1DAF" w:rsidRDefault="004F5193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Rujukan</w:t>
            </w:r>
          </w:p>
        </w:tc>
      </w:tr>
      <w:tr w:rsidR="00F945D4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4" w:rsidRPr="000E1DAF" w:rsidRDefault="005C5CA3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ruang lingkup mata kuliah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Pengantar - Deskripsi mata kuliah - Penjelasan tugas dan penilaian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567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945D4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4" w:rsidRPr="000E1DAF" w:rsidRDefault="005C5CA3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Prinsip-prinsip dan Etika dalam Public Speking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 xml:space="preserve">Prinsip-prinsip dasar Public Speaking - Etika dalam berkomunikasi Bahasa Tutur - Penjelasan bahasa tutur - Penggunaan bahasa tutur dalam </w:t>
            </w: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lastRenderedPageBreak/>
              <w:t>Public Speaking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lastRenderedPageBreak/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F945D4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4" w:rsidRPr="000E1DAF" w:rsidRDefault="00337F47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- Latihan penggunaan bahasa tutur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E1DAF" w:rsidRDefault="003E17EF" w:rsidP="000E1DAF">
            <w:pPr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 xml:space="preserve">Charles Bonar Sirait, 2010. The Power of Public Speaking, Pt Gramedia Pustaka Utama, </w:t>
            </w:r>
            <w:r w:rsidRPr="000E1DAF">
              <w:rPr>
                <w:sz w:val="20"/>
                <w:szCs w:val="20"/>
              </w:rPr>
              <w:lastRenderedPageBreak/>
              <w:t>Jakarta.</w:t>
            </w:r>
          </w:p>
          <w:p w:rsidR="003E17EF" w:rsidRPr="000E1DAF" w:rsidRDefault="003E17EF" w:rsidP="000E1DAF">
            <w:pPr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Jalaluddin Rakhmat, 2010. Psikologi Komunikasi, Remaja Rosdakarya, Bandung.</w:t>
            </w:r>
          </w:p>
          <w:p w:rsidR="00F945D4" w:rsidRPr="000E1DAF" w:rsidRDefault="00F945D4" w:rsidP="000E1DAF">
            <w:pPr>
              <w:spacing w:after="0" w:line="240" w:lineRule="auto"/>
              <w:ind w:left="164" w:hanging="164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melakukan persiapan dalam public speaking dan pembuatan script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37F47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 xml:space="preserve">Mempersiapkan Public Speaking - Riset topik dan permasalahan - Mengenali audience - Menulis script - Penggunaan alat bantu visual (visual aids)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Latihan praktek membuat script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Jalaluddin Rakhmat, 2010. Psikologi Komunikasi, Remaja Rosdakarya, Bandung.</w:t>
            </w:r>
          </w:p>
          <w:p w:rsidR="00A11CED" w:rsidRPr="000E1DAF" w:rsidRDefault="00ED5084" w:rsidP="000E1DAF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bahasa tubuh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Bahasa tubuh (Body language) - Memahami bahasa tubuh - Penggunaan bahasa tubuh dalam public speaking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Latihan praktek menggunakan bahasa tubuh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A11CED" w:rsidRPr="000E1DAF" w:rsidRDefault="00ED5084" w:rsidP="000E1DAF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persiapan penampilan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Mempersiapkan penampilan - First impression (kesan pertama) - ?Dress for success?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Penilaian mengenai cara berbusana dalam berbagai kesempatan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17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17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  <w:p w:rsidR="00A11CED" w:rsidRPr="000E1DAF" w:rsidRDefault="00A11CED" w:rsidP="000E1DAF">
            <w:pPr>
              <w:spacing w:after="0" w:line="240" w:lineRule="auto"/>
              <w:ind w:left="164" w:hanging="164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teknik pernafasan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Teknik suara &amp; pernafasan (Guest Lecturer) - Bernafas dengan diafraghma - Teknik berbicara - Intonasi - Diksi - Artikulasi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Latihan: - Pernafasan - Berbicara dengan teknik yang benar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18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A11CED" w:rsidRPr="000E1DAF" w:rsidRDefault="00ED5084" w:rsidP="000E1DA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cara penyampaian public speaking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Delivery (penyampaian) - Menjadi pembicara yang handal Ad-libs - Prinsip dasar melakukan ad-libs - Penggunaan ad-lib dalam public speaking - Stand Up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Pemutaran video mengenai stand up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19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19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  <w:p w:rsidR="00A11CED" w:rsidRPr="000E1DAF" w:rsidRDefault="00ED5084" w:rsidP="000E1DA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 xml:space="preserve">Steven &amp; Susan Beebe, 2004, </w:t>
            </w: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Public Speaking Handbook, Allyn and Bacon, NewYork, USA.</w:t>
            </w:r>
          </w:p>
        </w:tc>
      </w:tr>
      <w:tr w:rsidR="0022324D" w:rsidRPr="000E1DAF" w:rsidTr="003D195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4D" w:rsidRPr="000E1DAF" w:rsidRDefault="0022324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D" w:rsidRPr="000E1DAF" w:rsidRDefault="0022324D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UTS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cara mengatasi demam panggung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- Menghadapi audience - Kiat mengatasi demam panggung - ?Hypnospeaking?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Mengenali demam panggung - Mengatasi demam panggung - Melakukan "Hypnospeaking" untuk mengatasi demam panggung.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0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20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  <w:p w:rsidR="00A11CED" w:rsidRPr="000E1DAF" w:rsidRDefault="00ED5084" w:rsidP="000E1DA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cara melakukan wawancara dengan media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Wawancara dengan media massa - Jenis media massa &amp; kebutuhannya - Kiat melakukan wawancara - Kiat menghadapi wawancara - Impromptu interview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337F47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Pemutaran contoh video - Diskusi - Latihan wawancara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1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21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LittleJhon &amp; Kate Moss,2013. Theories of Human Communication, ed 3, Salemba Humanika, UI-Jakarta.</w:t>
            </w:r>
          </w:p>
          <w:p w:rsidR="00ED5084" w:rsidRPr="000E1DAF" w:rsidRDefault="00ED5084" w:rsidP="000E1DAF">
            <w:pPr>
              <w:numPr>
                <w:ilvl w:val="0"/>
                <w:numId w:val="21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 xml:space="preserve">Natalie Rogers, </w:t>
            </w: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2008. Berani Bicara Didepan Publik, Nuansa Publishing, Bandung.</w:t>
            </w:r>
          </w:p>
          <w:p w:rsidR="00A11CED" w:rsidRPr="000E1DAF" w:rsidRDefault="00ED5084" w:rsidP="000E1DAF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cara menjadi seorang MC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Pembawa acara (master of ceremony) - Peran dan tugas seorang MC - Persiapan menjadi MC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Do &amp; don'ts dalam MC - Pengenalan beragam situasi acara - Latihan praktek MC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2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22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  <w:p w:rsidR="00A11CED" w:rsidRPr="000E1DAF" w:rsidRDefault="00ED5084" w:rsidP="000E1DA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A11CED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D" w:rsidRPr="000E1DAF" w:rsidRDefault="00570774" w:rsidP="003D195A">
            <w:pPr>
              <w:spacing w:after="0" w:line="240" w:lineRule="auto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Memahami cara menjadi seorang presenter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Presenter Televisi ( presenter berita dan hiburan) - Peran dan tugas seorang presenter - Persiapan menjadi presenter - ?Berbicara? pada kamera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A11CED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ED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Praktek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3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23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 xml:space="preserve">Natalie Rogers, 2008. Berani Bicara Didepan Publik, Nuansa Publishing, </w:t>
            </w: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Bandung.</w:t>
            </w:r>
          </w:p>
          <w:p w:rsidR="00A11CED" w:rsidRPr="000E1DAF" w:rsidRDefault="00ED5084" w:rsidP="000E1DAF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274EFA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570774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Memahami cara menjadi presenter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Latihan praktek presenter with guest lecturer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- Praktek news presenter di studio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4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24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Natalie Rogers, 2008. Berani Bicara Didepan Publik, Nuansa Publishing, Bandung.</w:t>
            </w:r>
          </w:p>
          <w:p w:rsidR="00274EFA" w:rsidRPr="000E1DAF" w:rsidRDefault="00ED5084" w:rsidP="000E1DA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274EFA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570774" w:rsidP="00567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Memahami cara melakukan talkshow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Menjadi narasumber dialog (talk-show) - Pengenalan acara talk-show - Pemilihan narasumber - Kiat menjadi narasumber talk-show televisi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Pemutaran video tentang dialog - Diskusi - Latihan praktek dialog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5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ED5084" w:rsidRPr="000E1DAF" w:rsidRDefault="00ED5084" w:rsidP="000E1DAF">
            <w:pPr>
              <w:numPr>
                <w:ilvl w:val="0"/>
                <w:numId w:val="25"/>
              </w:numPr>
              <w:tabs>
                <w:tab w:val="clear" w:pos="720"/>
              </w:tabs>
              <w:spacing w:after="200" w:line="276" w:lineRule="auto"/>
              <w:ind w:left="164" w:hanging="164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Jalaluddin Rakhmat, 2010. Psikologi Komunikasi, Remaja Rosdakarya, Bandung.</w:t>
            </w:r>
          </w:p>
          <w:p w:rsidR="00274EFA" w:rsidRPr="000E1DAF" w:rsidRDefault="00ED5084" w:rsidP="000E1DA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164" w:hanging="164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 xml:space="preserve">Steven &amp; Susan Beebe, 2004, Public </w:t>
            </w: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Speaking Handbook, Allyn and Bacon, NewYork, USA.</w:t>
            </w:r>
          </w:p>
        </w:tc>
      </w:tr>
      <w:tr w:rsidR="00274EFA" w:rsidRPr="000E1DAF" w:rsidTr="00274EFA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570774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Memahami dan mempraktekan dialog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rPr>
                <w:rFonts w:eastAsia="Times New Roman"/>
                <w:color w:val="111111"/>
                <w:sz w:val="20"/>
                <w:szCs w:val="20"/>
                <w:lang w:eastAsia="id-ID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Praktek Dialog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Ceramah dan diskusi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3D19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3 x 50 menit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eastAsia="Times New Roman"/>
                <w:color w:val="111111"/>
                <w:sz w:val="20"/>
                <w:szCs w:val="20"/>
                <w:lang w:eastAsia="id-ID"/>
              </w:rPr>
              <w:t>- Praktek dialog di studio: presenter dengan 2-3 narasumber - Pengambilan nilai tugas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4" w:rsidRPr="000E1DAF" w:rsidRDefault="00ED5084" w:rsidP="000E1DAF">
            <w:pPr>
              <w:numPr>
                <w:ilvl w:val="0"/>
                <w:numId w:val="26"/>
              </w:numPr>
              <w:tabs>
                <w:tab w:val="clear" w:pos="720"/>
              </w:tabs>
              <w:spacing w:after="200" w:line="276" w:lineRule="auto"/>
              <w:ind w:left="164" w:hanging="237"/>
              <w:rPr>
                <w:sz w:val="20"/>
                <w:szCs w:val="20"/>
              </w:rPr>
            </w:pPr>
            <w:r w:rsidRPr="000E1DAF">
              <w:rPr>
                <w:sz w:val="20"/>
                <w:szCs w:val="20"/>
              </w:rPr>
              <w:t>Charles Bonar Sirait, 2010. The Power of Public Speaking, Pt Gramedia Pustaka Utama, Jakarta.</w:t>
            </w:r>
          </w:p>
          <w:p w:rsidR="00274EFA" w:rsidRPr="000E1DAF" w:rsidRDefault="00ED5084" w:rsidP="000E1DA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164" w:hanging="237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Steven &amp; Susan Beebe, 2004, Public Speaking Handbook, Allyn and Bacon, NewYork, USA.</w:t>
            </w:r>
          </w:p>
        </w:tc>
      </w:tr>
      <w:tr w:rsidR="00274EFA" w:rsidRPr="000E1DAF" w:rsidTr="0077767E">
        <w:trPr>
          <w:trHeight w:val="56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4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FA" w:rsidRPr="000E1DAF" w:rsidRDefault="00274EFA" w:rsidP="004516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E1DAF">
              <w:rPr>
                <w:rFonts w:cs="Calibri"/>
                <w:b/>
                <w:sz w:val="20"/>
                <w:szCs w:val="20"/>
                <w:lang w:val="en-US"/>
              </w:rPr>
              <w:t>UJIAN AKHIR SEMESTER</w:t>
            </w:r>
          </w:p>
        </w:tc>
      </w:tr>
    </w:tbl>
    <w:p w:rsidR="007D7CBD" w:rsidRPr="00F22B09" w:rsidRDefault="007D7CBD">
      <w:pPr>
        <w:rPr>
          <w:sz w:val="24"/>
          <w:szCs w:val="24"/>
        </w:rPr>
      </w:pPr>
    </w:p>
    <w:tbl>
      <w:tblPr>
        <w:tblW w:w="5001" w:type="pct"/>
        <w:tblInd w:w="2" w:type="dxa"/>
        <w:tblLook w:val="04A0"/>
      </w:tblPr>
      <w:tblGrid>
        <w:gridCol w:w="9624"/>
      </w:tblGrid>
      <w:tr w:rsidR="004F5193" w:rsidRPr="00451647" w:rsidTr="00451647">
        <w:tc>
          <w:tcPr>
            <w:tcW w:w="5000" w:type="pct"/>
          </w:tcPr>
          <w:p w:rsidR="004F5193" w:rsidRDefault="004F5193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 xml:space="preserve">Daftar Rujukan </w:t>
            </w:r>
          </w:p>
          <w:p w:rsidR="00B939C9" w:rsidRPr="00451647" w:rsidRDefault="00B939C9" w:rsidP="00B939C9">
            <w:pPr>
              <w:pStyle w:val="ListParagraph"/>
              <w:spacing w:after="0" w:line="240" w:lineRule="auto"/>
              <w:ind w:left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8E00BD" w:rsidRDefault="008E00BD" w:rsidP="00B73929">
            <w:pPr>
              <w:numPr>
                <w:ilvl w:val="0"/>
                <w:numId w:val="27"/>
              </w:numPr>
              <w:spacing w:after="200" w:line="276" w:lineRule="auto"/>
            </w:pPr>
            <w:r>
              <w:t>Charles Bonar Sirait, 2010. The Power of Public Speaking, Pt Gramedia Pustaka Utama, Jakarta.</w:t>
            </w:r>
          </w:p>
          <w:p w:rsidR="00B939C9" w:rsidRPr="00B939C9" w:rsidRDefault="00B939C9" w:rsidP="00B73929">
            <w:pPr>
              <w:numPr>
                <w:ilvl w:val="0"/>
                <w:numId w:val="27"/>
              </w:numPr>
              <w:spacing w:after="200" w:line="276" w:lineRule="auto"/>
            </w:pPr>
            <w:r w:rsidRPr="00B939C9">
              <w:t>Jalaluddin Rakhmat, 2010. Psikologi Komunikasi, Remaja Rosdakarya, Bandung.</w:t>
            </w:r>
          </w:p>
          <w:p w:rsidR="00B939C9" w:rsidRPr="00B939C9" w:rsidRDefault="00B939C9" w:rsidP="00B73929">
            <w:pPr>
              <w:numPr>
                <w:ilvl w:val="0"/>
                <w:numId w:val="27"/>
              </w:numPr>
              <w:spacing w:after="200" w:line="276" w:lineRule="auto"/>
            </w:pPr>
            <w:r w:rsidRPr="00B939C9">
              <w:t>LittleJhon &amp; Kate Moss,2013. Theories of Human Communication, ed 3, Salemba Humanika, UI-Jakarta.</w:t>
            </w:r>
          </w:p>
          <w:p w:rsidR="005A41C9" w:rsidRDefault="00FC0CF2" w:rsidP="00B73929">
            <w:pPr>
              <w:numPr>
                <w:ilvl w:val="0"/>
                <w:numId w:val="27"/>
              </w:numPr>
              <w:spacing w:after="200" w:line="276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Natalie Rogers, 2008. Berani Bicara Didepan Publik, Nuansa Publishing, Bandung.</w:t>
            </w:r>
          </w:p>
          <w:p w:rsidR="00110376" w:rsidRPr="00451647" w:rsidRDefault="00110376" w:rsidP="00B73929">
            <w:pPr>
              <w:numPr>
                <w:ilvl w:val="0"/>
                <w:numId w:val="27"/>
              </w:numPr>
              <w:spacing w:after="200" w:line="276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Steven &amp; Susan Beebe, 2004, Public Speaking Handbook, Allyn and Bacon, NewYork, USA.</w:t>
            </w:r>
          </w:p>
        </w:tc>
      </w:tr>
      <w:tr w:rsidR="004F5193" w:rsidRPr="00451647" w:rsidTr="00451647">
        <w:tc>
          <w:tcPr>
            <w:tcW w:w="5000" w:type="pct"/>
          </w:tcPr>
          <w:p w:rsidR="004F5193" w:rsidRPr="00451647" w:rsidRDefault="004F5193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Bahan Ajar (Lampiran 1)</w:t>
            </w:r>
          </w:p>
          <w:p w:rsidR="005A1D6B" w:rsidRPr="00451647" w:rsidRDefault="005A1D6B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F5193" w:rsidRPr="00451647" w:rsidTr="00451647">
        <w:tc>
          <w:tcPr>
            <w:tcW w:w="5000" w:type="pct"/>
          </w:tcPr>
          <w:p w:rsidR="004F5193" w:rsidRPr="00451647" w:rsidRDefault="004F5193" w:rsidP="00451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Instrumen Penilaian (Lampiran 2)</w:t>
            </w:r>
          </w:p>
          <w:p w:rsidR="005A1D6B" w:rsidRPr="00451647" w:rsidRDefault="005A1D6B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id-ID"/>
              </w:rPr>
            </w:pPr>
          </w:p>
          <w:p w:rsidR="00C01258" w:rsidRPr="00451647" w:rsidRDefault="00C01258" w:rsidP="00451647">
            <w:pPr>
              <w:spacing w:after="0" w:line="240" w:lineRule="auto"/>
              <w:ind w:left="311"/>
              <w:rPr>
                <w:rFonts w:cs="Calibri"/>
                <w:sz w:val="24"/>
                <w:szCs w:val="24"/>
                <w:lang w:val="id-ID"/>
              </w:rPr>
            </w:pPr>
          </w:p>
        </w:tc>
      </w:tr>
    </w:tbl>
    <w:p w:rsidR="00C01258" w:rsidRDefault="00C01258">
      <w:pPr>
        <w:rPr>
          <w:lang w:val="id-ID"/>
        </w:rPr>
      </w:pPr>
    </w:p>
    <w:tbl>
      <w:tblPr>
        <w:tblW w:w="5001" w:type="pct"/>
        <w:jc w:val="center"/>
        <w:tblInd w:w="-108" w:type="dxa"/>
        <w:tblLook w:val="04A0"/>
      </w:tblPr>
      <w:tblGrid>
        <w:gridCol w:w="3208"/>
        <w:gridCol w:w="3209"/>
        <w:gridCol w:w="3207"/>
      </w:tblGrid>
      <w:tr w:rsidR="005A1D6B" w:rsidRPr="00451647" w:rsidTr="00451647">
        <w:trPr>
          <w:trHeight w:val="1134"/>
          <w:jc w:val="center"/>
        </w:trPr>
        <w:tc>
          <w:tcPr>
            <w:tcW w:w="1667" w:type="pct"/>
            <w:vAlign w:val="center"/>
          </w:tcPr>
          <w:p w:rsidR="005A1D6B" w:rsidRPr="00451647" w:rsidRDefault="00C01258" w:rsidP="004516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br w:type="page"/>
            </w:r>
            <w:r w:rsidR="005A1D6B" w:rsidRPr="00451647">
              <w:rPr>
                <w:rFonts w:cs="Calibri"/>
                <w:sz w:val="24"/>
                <w:szCs w:val="24"/>
                <w:lang w:val="en-US"/>
              </w:rPr>
              <w:t>Dibuat oleh:</w:t>
            </w: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Dosen Pengampu</w:t>
            </w: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A1D6B" w:rsidRPr="00451647" w:rsidRDefault="007C4B81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cs="Calibri"/>
                <w:b/>
                <w:sz w:val="24"/>
                <w:szCs w:val="24"/>
                <w:u w:val="single"/>
                <w:lang w:val="en-US"/>
              </w:rPr>
              <w:t>Drs. Manap Solihat, M.Si.</w:t>
            </w:r>
          </w:p>
          <w:p w:rsidR="00834FEE" w:rsidRPr="007C4B81" w:rsidRDefault="00834FEE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id-ID"/>
              </w:rPr>
              <w:t>NIP.</w:t>
            </w:r>
            <w:r w:rsidR="007C4B81">
              <w:rPr>
                <w:rFonts w:cs="Calibri"/>
                <w:b/>
                <w:sz w:val="24"/>
                <w:szCs w:val="24"/>
                <w:lang w:val="en-US"/>
              </w:rPr>
              <w:t xml:space="preserve"> 4127 35 30 007</w:t>
            </w:r>
          </w:p>
        </w:tc>
        <w:tc>
          <w:tcPr>
            <w:tcW w:w="1667" w:type="pct"/>
            <w:vAlign w:val="center"/>
          </w:tcPr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lastRenderedPageBreak/>
              <w:t>Diperiksa oleh:</w:t>
            </w: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Ketua TPK Program Studi</w:t>
            </w: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834FEE" w:rsidRPr="00451647" w:rsidRDefault="00834FEE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val="id-ID"/>
              </w:rPr>
            </w:pPr>
            <w:r w:rsidRPr="00451647">
              <w:rPr>
                <w:rFonts w:cs="Calibri"/>
                <w:b/>
                <w:sz w:val="24"/>
                <w:szCs w:val="24"/>
                <w:u w:val="single"/>
                <w:lang w:val="id-ID"/>
              </w:rPr>
              <w:t>Nama Dosen</w:t>
            </w:r>
          </w:p>
          <w:p w:rsidR="005A1D6B" w:rsidRPr="00451647" w:rsidRDefault="00834FEE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id-ID"/>
              </w:rPr>
              <w:t>NIP.</w:t>
            </w:r>
          </w:p>
        </w:tc>
        <w:tc>
          <w:tcPr>
            <w:tcW w:w="1666" w:type="pct"/>
            <w:vAlign w:val="center"/>
          </w:tcPr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sz w:val="24"/>
                <w:szCs w:val="24"/>
                <w:lang w:val="en-US"/>
              </w:rPr>
              <w:lastRenderedPageBreak/>
              <w:t>Disetujui oleh:</w:t>
            </w:r>
          </w:p>
          <w:p w:rsidR="00A655A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 xml:space="preserve">Ketua Program Studi </w:t>
            </w: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Ilmu Komunikasi</w:t>
            </w:r>
          </w:p>
          <w:p w:rsidR="005A1D6B" w:rsidRPr="00451647" w:rsidRDefault="005A1D6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A655A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A1D6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u w:val="single"/>
                <w:lang w:val="en-US"/>
              </w:rPr>
              <w:t>Dr. Rismawaty</w:t>
            </w:r>
            <w:r w:rsidR="005A1D6B" w:rsidRPr="00451647">
              <w:rPr>
                <w:rFonts w:cs="Calibri"/>
                <w:b/>
                <w:sz w:val="24"/>
                <w:szCs w:val="24"/>
                <w:u w:val="single"/>
                <w:lang w:val="en-US"/>
              </w:rPr>
              <w:t>, S.Sos., M.Si.</w:t>
            </w:r>
          </w:p>
          <w:p w:rsidR="005A1D6B" w:rsidRPr="00451647" w:rsidRDefault="00A655AB" w:rsidP="004516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451647">
              <w:rPr>
                <w:rFonts w:cs="Calibri"/>
                <w:b/>
                <w:sz w:val="24"/>
                <w:szCs w:val="24"/>
                <w:lang w:val="en-US"/>
              </w:rPr>
              <w:t>NIP. 4127 35 30 002</w:t>
            </w:r>
          </w:p>
        </w:tc>
      </w:tr>
    </w:tbl>
    <w:p w:rsidR="004F5193" w:rsidRPr="000332A8" w:rsidRDefault="004F5193" w:rsidP="000332A8">
      <w:pPr>
        <w:spacing w:after="0" w:line="240" w:lineRule="auto"/>
        <w:rPr>
          <w:rFonts w:cs="Calibri"/>
        </w:rPr>
      </w:pPr>
    </w:p>
    <w:sectPr w:rsidR="004F5193" w:rsidRPr="000332A8" w:rsidSect="00DF30A5">
      <w:pgSz w:w="12242" w:h="18711" w:code="1"/>
      <w:pgMar w:top="2552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B9" w:rsidRDefault="008016B9" w:rsidP="00D06B7D">
      <w:pPr>
        <w:spacing w:after="0" w:line="240" w:lineRule="auto"/>
      </w:pPr>
      <w:r>
        <w:separator/>
      </w:r>
    </w:p>
  </w:endnote>
  <w:endnote w:type="continuationSeparator" w:id="1">
    <w:p w:rsidR="008016B9" w:rsidRDefault="008016B9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B9" w:rsidRDefault="008016B9" w:rsidP="00D06B7D">
      <w:pPr>
        <w:spacing w:after="0" w:line="240" w:lineRule="auto"/>
      </w:pPr>
      <w:r>
        <w:separator/>
      </w:r>
    </w:p>
  </w:footnote>
  <w:footnote w:type="continuationSeparator" w:id="1">
    <w:p w:rsidR="008016B9" w:rsidRDefault="008016B9" w:rsidP="00D0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E8"/>
    <w:multiLevelType w:val="hybridMultilevel"/>
    <w:tmpl w:val="BAD6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F30"/>
    <w:multiLevelType w:val="hybridMultilevel"/>
    <w:tmpl w:val="4692B184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051D"/>
    <w:multiLevelType w:val="hybridMultilevel"/>
    <w:tmpl w:val="93580E60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44050"/>
    <w:multiLevelType w:val="hybridMultilevel"/>
    <w:tmpl w:val="F41681F4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D0D92"/>
    <w:multiLevelType w:val="hybridMultilevel"/>
    <w:tmpl w:val="CE48257C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A7F07"/>
    <w:multiLevelType w:val="hybridMultilevel"/>
    <w:tmpl w:val="006CAD7E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D20E1"/>
    <w:multiLevelType w:val="hybridMultilevel"/>
    <w:tmpl w:val="3A5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6516"/>
    <w:multiLevelType w:val="hybridMultilevel"/>
    <w:tmpl w:val="79CC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73081"/>
    <w:multiLevelType w:val="hybridMultilevel"/>
    <w:tmpl w:val="F41681F4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94EEF"/>
    <w:multiLevelType w:val="hybridMultilevel"/>
    <w:tmpl w:val="E902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22FE"/>
    <w:multiLevelType w:val="hybridMultilevel"/>
    <w:tmpl w:val="32E4BE32"/>
    <w:lvl w:ilvl="0" w:tplc="39A4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791D"/>
    <w:multiLevelType w:val="hybridMultilevel"/>
    <w:tmpl w:val="33A6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452F"/>
    <w:multiLevelType w:val="hybridMultilevel"/>
    <w:tmpl w:val="5EE014D8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E5EF5"/>
    <w:multiLevelType w:val="hybridMultilevel"/>
    <w:tmpl w:val="87122262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54CF9"/>
    <w:multiLevelType w:val="hybridMultilevel"/>
    <w:tmpl w:val="27E01C38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54CC4"/>
    <w:multiLevelType w:val="hybridMultilevel"/>
    <w:tmpl w:val="EFD0AB88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70160"/>
    <w:multiLevelType w:val="hybridMultilevel"/>
    <w:tmpl w:val="DC44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62918"/>
    <w:multiLevelType w:val="hybridMultilevel"/>
    <w:tmpl w:val="F41681F4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A52EF"/>
    <w:multiLevelType w:val="hybridMultilevel"/>
    <w:tmpl w:val="8D5096E4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67494"/>
    <w:multiLevelType w:val="hybridMultilevel"/>
    <w:tmpl w:val="6BF6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A56"/>
    <w:multiLevelType w:val="hybridMultilevel"/>
    <w:tmpl w:val="6EFC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4F34"/>
    <w:multiLevelType w:val="hybridMultilevel"/>
    <w:tmpl w:val="01D6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366F1"/>
    <w:multiLevelType w:val="hybridMultilevel"/>
    <w:tmpl w:val="1742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752B8"/>
    <w:multiLevelType w:val="hybridMultilevel"/>
    <w:tmpl w:val="4BCA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20F25"/>
    <w:multiLevelType w:val="hybridMultilevel"/>
    <w:tmpl w:val="515CA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61D0B"/>
    <w:multiLevelType w:val="hybridMultilevel"/>
    <w:tmpl w:val="F41681F4"/>
    <w:lvl w:ilvl="0" w:tplc="0C5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C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21"/>
  </w:num>
  <w:num w:numId="10">
    <w:abstractNumId w:val="20"/>
  </w:num>
  <w:num w:numId="11">
    <w:abstractNumId w:val="25"/>
  </w:num>
  <w:num w:numId="12">
    <w:abstractNumId w:val="23"/>
  </w:num>
  <w:num w:numId="13">
    <w:abstractNumId w:val="10"/>
  </w:num>
  <w:num w:numId="14">
    <w:abstractNumId w:val="24"/>
  </w:num>
  <w:num w:numId="15">
    <w:abstractNumId w:val="3"/>
  </w:num>
  <w:num w:numId="16">
    <w:abstractNumId w:val="26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 w:numId="21">
    <w:abstractNumId w:val="15"/>
  </w:num>
  <w:num w:numId="22">
    <w:abstractNumId w:val="5"/>
  </w:num>
  <w:num w:numId="23">
    <w:abstractNumId w:val="1"/>
  </w:num>
  <w:num w:numId="24">
    <w:abstractNumId w:val="14"/>
  </w:num>
  <w:num w:numId="25">
    <w:abstractNumId w:val="2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C2C46"/>
    <w:rsid w:val="00011058"/>
    <w:rsid w:val="000262B8"/>
    <w:rsid w:val="000332A8"/>
    <w:rsid w:val="00053D8A"/>
    <w:rsid w:val="00091FF6"/>
    <w:rsid w:val="000B5066"/>
    <w:rsid w:val="000B755A"/>
    <w:rsid w:val="000E1DAF"/>
    <w:rsid w:val="00110376"/>
    <w:rsid w:val="0012093B"/>
    <w:rsid w:val="001442FD"/>
    <w:rsid w:val="00153FE6"/>
    <w:rsid w:val="00160526"/>
    <w:rsid w:val="00175E08"/>
    <w:rsid w:val="001A64BC"/>
    <w:rsid w:val="001D5419"/>
    <w:rsid w:val="0022324D"/>
    <w:rsid w:val="0022782C"/>
    <w:rsid w:val="00262968"/>
    <w:rsid w:val="00262BAF"/>
    <w:rsid w:val="00274EFA"/>
    <w:rsid w:val="00311D69"/>
    <w:rsid w:val="00337F47"/>
    <w:rsid w:val="003C7AB4"/>
    <w:rsid w:val="003D195A"/>
    <w:rsid w:val="003E17EF"/>
    <w:rsid w:val="003F00D0"/>
    <w:rsid w:val="00451647"/>
    <w:rsid w:val="00467C2A"/>
    <w:rsid w:val="004F5193"/>
    <w:rsid w:val="00506F47"/>
    <w:rsid w:val="00525B5A"/>
    <w:rsid w:val="00532A54"/>
    <w:rsid w:val="00567874"/>
    <w:rsid w:val="00570774"/>
    <w:rsid w:val="005740CA"/>
    <w:rsid w:val="005A1D6B"/>
    <w:rsid w:val="005A41C9"/>
    <w:rsid w:val="005C5CA3"/>
    <w:rsid w:val="00603799"/>
    <w:rsid w:val="00656316"/>
    <w:rsid w:val="00677486"/>
    <w:rsid w:val="006A5F61"/>
    <w:rsid w:val="006B0411"/>
    <w:rsid w:val="006B501C"/>
    <w:rsid w:val="006B737E"/>
    <w:rsid w:val="006F5CBA"/>
    <w:rsid w:val="007239AC"/>
    <w:rsid w:val="0072558B"/>
    <w:rsid w:val="00755272"/>
    <w:rsid w:val="0077767E"/>
    <w:rsid w:val="007C4B81"/>
    <w:rsid w:val="007D4958"/>
    <w:rsid w:val="007D7CBD"/>
    <w:rsid w:val="007F3B36"/>
    <w:rsid w:val="008016B9"/>
    <w:rsid w:val="00801B84"/>
    <w:rsid w:val="00815669"/>
    <w:rsid w:val="00822E80"/>
    <w:rsid w:val="0083133D"/>
    <w:rsid w:val="00834FEE"/>
    <w:rsid w:val="00836838"/>
    <w:rsid w:val="00843F50"/>
    <w:rsid w:val="00894D18"/>
    <w:rsid w:val="008C4BEE"/>
    <w:rsid w:val="008E00BD"/>
    <w:rsid w:val="00901F81"/>
    <w:rsid w:val="009C4B33"/>
    <w:rsid w:val="00A0502C"/>
    <w:rsid w:val="00A05A63"/>
    <w:rsid w:val="00A11CED"/>
    <w:rsid w:val="00A356D2"/>
    <w:rsid w:val="00A655AB"/>
    <w:rsid w:val="00A65F20"/>
    <w:rsid w:val="00A75803"/>
    <w:rsid w:val="00AA316D"/>
    <w:rsid w:val="00AE67C3"/>
    <w:rsid w:val="00B44D4C"/>
    <w:rsid w:val="00B45E48"/>
    <w:rsid w:val="00B62214"/>
    <w:rsid w:val="00B73929"/>
    <w:rsid w:val="00B939C9"/>
    <w:rsid w:val="00BA557C"/>
    <w:rsid w:val="00BC6234"/>
    <w:rsid w:val="00BD07B5"/>
    <w:rsid w:val="00C01258"/>
    <w:rsid w:val="00C37DA6"/>
    <w:rsid w:val="00CB501B"/>
    <w:rsid w:val="00D06B7D"/>
    <w:rsid w:val="00D30DFC"/>
    <w:rsid w:val="00D33D70"/>
    <w:rsid w:val="00D74F1A"/>
    <w:rsid w:val="00D93F14"/>
    <w:rsid w:val="00DC2C46"/>
    <w:rsid w:val="00DF30A5"/>
    <w:rsid w:val="00E255EF"/>
    <w:rsid w:val="00ED5084"/>
    <w:rsid w:val="00F22B09"/>
    <w:rsid w:val="00F60685"/>
    <w:rsid w:val="00F71772"/>
    <w:rsid w:val="00F945D4"/>
    <w:rsid w:val="00FB3AD8"/>
    <w:rsid w:val="00FC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B755A"/>
  </w:style>
  <w:style w:type="character" w:customStyle="1" w:styleId="st">
    <w:name w:val="st"/>
    <w:basedOn w:val="DefaultParagraphFont"/>
    <w:rsid w:val="00B4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manap</cp:lastModifiedBy>
  <cp:revision>2</cp:revision>
  <cp:lastPrinted>2016-12-06T01:52:00Z</cp:lastPrinted>
  <dcterms:created xsi:type="dcterms:W3CDTF">2016-12-27T15:21:00Z</dcterms:created>
  <dcterms:modified xsi:type="dcterms:W3CDTF">2018-09-24T06:38:00Z</dcterms:modified>
</cp:coreProperties>
</file>