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2823" w14:textId="77777777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IV.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70138F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1B4887FD" w14:textId="77777777" w:rsidR="0070138F" w:rsidRDefault="0070138F" w:rsidP="0070138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021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</w:p>
          <w:p w14:paraId="4895ADC8" w14:textId="77777777" w:rsidR="0070138F" w:rsidRDefault="0070138F" w:rsidP="007013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</w:t>
            </w:r>
            <w:proofErr w:type="spellStart"/>
            <w:r>
              <w:rPr>
                <w:sz w:val="20"/>
                <w:szCs w:val="20"/>
              </w:rPr>
              <w:t>Tubuh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8A5C03">
              <w:rPr>
                <w:sz w:val="20"/>
                <w:szCs w:val="20"/>
              </w:rPr>
              <w:t>anusia</w:t>
            </w:r>
            <w:proofErr w:type="spellEnd"/>
            <w:r w:rsidRPr="008A5C0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II</w:t>
            </w:r>
          </w:p>
          <w:p w14:paraId="13F6D13F" w14:textId="3216D37D" w:rsidR="0070138F" w:rsidRPr="00E3601B" w:rsidRDefault="0070138F" w:rsidP="0070138F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B39E615" w14:textId="77777777" w:rsidR="0070138F" w:rsidRPr="008A5C03" w:rsidRDefault="0070138F" w:rsidP="0070138F">
            <w:pPr>
              <w:numPr>
                <w:ilvl w:val="0"/>
                <w:numId w:val="8"/>
              </w:numPr>
              <w:tabs>
                <w:tab w:val="clear" w:pos="720"/>
                <w:tab w:val="num" w:pos="71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Penjelasan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dasar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materi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pada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lengan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073C8767" w14:textId="77777777" w:rsidR="0070138F" w:rsidRPr="008A5C03" w:rsidRDefault="0070138F" w:rsidP="0070138F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satu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lengan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382330BE" w14:textId="77777777" w:rsidR="0070138F" w:rsidRPr="008A5C03" w:rsidRDefault="0070138F" w:rsidP="0070138F">
            <w:pPr>
              <w:numPr>
                <w:ilvl w:val="0"/>
                <w:numId w:val="8"/>
              </w:numPr>
              <w:tabs>
                <w:tab w:val="clear" w:pos="720"/>
                <w:tab w:val="num" w:pos="71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otot</w:t>
            </w:r>
            <w:proofErr w:type="spellEnd"/>
            <w:r w:rsidRPr="008A5C03">
              <w:rPr>
                <w:sz w:val="20"/>
                <w:szCs w:val="20"/>
              </w:rPr>
              <w:t xml:space="preserve"> pada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lengan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3911B6F3" w14:textId="77777777" w:rsidR="0070138F" w:rsidRDefault="0070138F" w:rsidP="0070138F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gerakan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77A45E84" w14:textId="77777777" w:rsidR="0070138F" w:rsidRPr="008A5C03" w:rsidRDefault="0070138F" w:rsidP="0070138F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0E2702">
              <w:rPr>
                <w:sz w:val="20"/>
                <w:szCs w:val="20"/>
              </w:rPr>
              <w:t>memahami</w:t>
            </w:r>
            <w:proofErr w:type="spellEnd"/>
            <w:r w:rsidRPr="000E2702">
              <w:rPr>
                <w:sz w:val="20"/>
                <w:szCs w:val="20"/>
              </w:rPr>
              <w:t xml:space="preserve"> </w:t>
            </w:r>
            <w:proofErr w:type="spellStart"/>
            <w:r w:rsidRPr="000E2702">
              <w:rPr>
                <w:sz w:val="20"/>
                <w:szCs w:val="20"/>
              </w:rPr>
              <w:t>komposisi</w:t>
            </w:r>
            <w:proofErr w:type="spellEnd"/>
            <w:r w:rsidRPr="000E2702">
              <w:rPr>
                <w:sz w:val="20"/>
                <w:szCs w:val="20"/>
              </w:rPr>
              <w:t xml:space="preserve"> dan </w:t>
            </w:r>
            <w:proofErr w:type="spellStart"/>
            <w:r w:rsidRPr="000E2702">
              <w:rPr>
                <w:sz w:val="20"/>
                <w:szCs w:val="20"/>
              </w:rPr>
              <w:t>ruang</w:t>
            </w:r>
            <w:proofErr w:type="spellEnd"/>
            <w:r w:rsidRPr="000E2702">
              <w:rPr>
                <w:sz w:val="20"/>
                <w:szCs w:val="20"/>
              </w:rPr>
              <w:t xml:space="preserve">/volume yang </w:t>
            </w:r>
            <w:proofErr w:type="spellStart"/>
            <w:r w:rsidRPr="000E2702">
              <w:rPr>
                <w:sz w:val="20"/>
                <w:szCs w:val="20"/>
              </w:rPr>
              <w:t>terbentuk</w:t>
            </w:r>
            <w:proofErr w:type="spellEnd"/>
            <w:r w:rsidRPr="000E2702">
              <w:rPr>
                <w:sz w:val="20"/>
                <w:szCs w:val="20"/>
              </w:rPr>
              <w:t xml:space="preserve"> </w:t>
            </w:r>
            <w:proofErr w:type="spellStart"/>
            <w:r w:rsidRPr="000E2702">
              <w:rPr>
                <w:sz w:val="20"/>
                <w:szCs w:val="20"/>
              </w:rPr>
              <w:t>karena</w:t>
            </w:r>
            <w:proofErr w:type="spellEnd"/>
            <w:r w:rsidRPr="000E2702">
              <w:rPr>
                <w:sz w:val="20"/>
                <w:szCs w:val="20"/>
              </w:rPr>
              <w:t xml:space="preserve"> </w:t>
            </w:r>
            <w:proofErr w:type="spellStart"/>
            <w:r w:rsidRPr="000E2702">
              <w:rPr>
                <w:sz w:val="20"/>
                <w:szCs w:val="20"/>
              </w:rPr>
              <w:t>gelap</w:t>
            </w:r>
            <w:proofErr w:type="spellEnd"/>
            <w:r w:rsidRPr="000E2702">
              <w:rPr>
                <w:sz w:val="20"/>
                <w:szCs w:val="20"/>
              </w:rPr>
              <w:t xml:space="preserve"> </w:t>
            </w:r>
            <w:proofErr w:type="spellStart"/>
            <w:r w:rsidRPr="000E2702">
              <w:rPr>
                <w:sz w:val="20"/>
                <w:szCs w:val="20"/>
              </w:rPr>
              <w:t>terang</w:t>
            </w:r>
            <w:proofErr w:type="spellEnd"/>
            <w:r w:rsidRPr="000E2702">
              <w:rPr>
                <w:sz w:val="20"/>
                <w:szCs w:val="20"/>
              </w:rPr>
              <w:t xml:space="preserve"> </w:t>
            </w:r>
            <w:proofErr w:type="spellStart"/>
            <w:r w:rsidRPr="000E2702">
              <w:rPr>
                <w:sz w:val="20"/>
                <w:szCs w:val="20"/>
              </w:rPr>
              <w:t>arsir</w:t>
            </w:r>
            <w:proofErr w:type="spellEnd"/>
            <w:r w:rsidRPr="000E2702">
              <w:rPr>
                <w:sz w:val="20"/>
                <w:szCs w:val="20"/>
              </w:rPr>
              <w:t xml:space="preserve"> yang </w:t>
            </w:r>
            <w:proofErr w:type="spellStart"/>
            <w:r w:rsidRPr="000E2702">
              <w:rPr>
                <w:sz w:val="20"/>
                <w:szCs w:val="20"/>
              </w:rPr>
              <w:t>dibuat</w:t>
            </w:r>
            <w:proofErr w:type="spellEnd"/>
          </w:p>
          <w:p w14:paraId="1C16F057" w14:textId="77777777" w:rsidR="0070138F" w:rsidRPr="00E3601B" w:rsidRDefault="0070138F" w:rsidP="0070138F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142" w:type="dxa"/>
          </w:tcPr>
          <w:p w14:paraId="076BD082" w14:textId="77777777" w:rsidR="0070138F" w:rsidRDefault="0070138F" w:rsidP="0070138F">
            <w:pPr>
              <w:rPr>
                <w:b/>
                <w:sz w:val="20"/>
                <w:szCs w:val="20"/>
              </w:rPr>
            </w:pPr>
            <w:proofErr w:type="spellStart"/>
            <w:r w:rsidRPr="002744AF">
              <w:rPr>
                <w:b/>
                <w:sz w:val="20"/>
                <w:szCs w:val="20"/>
              </w:rPr>
              <w:t>Tugas</w:t>
            </w:r>
            <w:proofErr w:type="spellEnd"/>
            <w:r w:rsidRPr="002744AF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II </w:t>
            </w:r>
          </w:p>
          <w:p w14:paraId="4E2ACB5D" w14:textId="77777777" w:rsidR="0070138F" w:rsidRPr="002744AF" w:rsidRDefault="0070138F" w:rsidP="0070138F">
            <w:pPr>
              <w:rPr>
                <w:b/>
                <w:sz w:val="20"/>
                <w:szCs w:val="20"/>
              </w:rPr>
            </w:pPr>
            <w:r w:rsidRPr="002744AF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Struktur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Lengan</w:t>
            </w:r>
            <w:proofErr w:type="spellEnd"/>
            <w:r>
              <w:rPr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b/>
                <w:sz w:val="20"/>
                <w:szCs w:val="20"/>
              </w:rPr>
              <w:t>Jari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Tangan</w:t>
            </w:r>
            <w:proofErr w:type="spellEnd"/>
            <w:r w:rsidRPr="002744AF">
              <w:rPr>
                <w:b/>
                <w:sz w:val="20"/>
                <w:szCs w:val="20"/>
              </w:rPr>
              <w:t>)</w:t>
            </w:r>
          </w:p>
          <w:p w14:paraId="5AC89B35" w14:textId="77777777" w:rsidR="0070138F" w:rsidRDefault="0070138F" w:rsidP="0070138F">
            <w:pPr>
              <w:rPr>
                <w:sz w:val="20"/>
                <w:szCs w:val="20"/>
              </w:rPr>
            </w:pPr>
          </w:p>
          <w:p w14:paraId="5CF713B9" w14:textId="77777777" w:rsidR="0070138F" w:rsidRPr="008A5C03" w:rsidRDefault="0070138F" w:rsidP="0070138F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otot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lengan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0DBC8763" w14:textId="77777777" w:rsidR="0070138F" w:rsidRDefault="0070138F" w:rsidP="0070138F">
            <w:pPr>
              <w:rPr>
                <w:sz w:val="20"/>
                <w:szCs w:val="20"/>
              </w:rPr>
            </w:pPr>
          </w:p>
          <w:p w14:paraId="14A29904" w14:textId="77777777" w:rsidR="0070138F" w:rsidRPr="008A5C03" w:rsidRDefault="0070138F" w:rsidP="0070138F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gerakan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59032B47" w14:textId="3CD4DCD6" w:rsidR="0070138F" w:rsidRPr="00E3601B" w:rsidRDefault="0070138F" w:rsidP="0070138F">
            <w:pPr>
              <w:rPr>
                <w:rFonts w:cstheme="minorHAnsi"/>
                <w:sz w:val="22"/>
                <w:szCs w:val="22"/>
              </w:rPr>
            </w:pPr>
            <w:r w:rsidRPr="008A5C03">
              <w:rPr>
                <w:sz w:val="20"/>
                <w:szCs w:val="20"/>
              </w:rPr>
              <w:t xml:space="preserve">Di </w:t>
            </w:r>
            <w:proofErr w:type="spellStart"/>
            <w:r w:rsidRPr="008A5C03">
              <w:rPr>
                <w:sz w:val="20"/>
                <w:szCs w:val="20"/>
              </w:rPr>
              <w:t>arsir</w:t>
            </w:r>
            <w:proofErr w:type="spellEnd"/>
            <w:r w:rsidRPr="008A5C03">
              <w:rPr>
                <w:sz w:val="20"/>
                <w:szCs w:val="20"/>
              </w:rPr>
              <w:t xml:space="preserve"> &amp; </w:t>
            </w:r>
            <w:proofErr w:type="spellStart"/>
            <w:r w:rsidRPr="008A5C03">
              <w:rPr>
                <w:sz w:val="20"/>
                <w:szCs w:val="20"/>
              </w:rPr>
              <w:t>diwarnai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pensil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warna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untuk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gelap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terang</w:t>
            </w:r>
            <w:proofErr w:type="spellEnd"/>
            <w:r w:rsidRPr="008A5C03">
              <w:rPr>
                <w:sz w:val="20"/>
                <w:szCs w:val="20"/>
              </w:rPr>
              <w:t xml:space="preserve"> &amp; </w:t>
            </w:r>
            <w:proofErr w:type="spellStart"/>
            <w:r w:rsidRPr="008A5C03">
              <w:rPr>
                <w:sz w:val="20"/>
                <w:szCs w:val="20"/>
              </w:rPr>
              <w:t>untuk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memberi</w:t>
            </w:r>
            <w:proofErr w:type="spellEnd"/>
            <w:r w:rsidRPr="008A5C03">
              <w:rPr>
                <w:sz w:val="20"/>
                <w:szCs w:val="20"/>
              </w:rPr>
              <w:t xml:space="preserve"> volume dan </w:t>
            </w:r>
            <w:proofErr w:type="spellStart"/>
            <w:r w:rsidRPr="008A5C03">
              <w:rPr>
                <w:sz w:val="20"/>
                <w:szCs w:val="20"/>
              </w:rPr>
              <w:t>tekstur</w:t>
            </w:r>
            <w:proofErr w:type="spellEnd"/>
            <w:r w:rsidRPr="008A5C03">
              <w:rPr>
                <w:sz w:val="20"/>
                <w:szCs w:val="20"/>
              </w:rPr>
              <w:t xml:space="preserve"> pada </w:t>
            </w:r>
            <w:proofErr w:type="spellStart"/>
            <w:r w:rsidRPr="008A5C03">
              <w:rPr>
                <w:sz w:val="20"/>
                <w:szCs w:val="20"/>
              </w:rPr>
              <w:t>lengan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1753" w:type="dxa"/>
          </w:tcPr>
          <w:p w14:paraId="40153B09" w14:textId="77777777" w:rsidR="0070138F" w:rsidRDefault="0070138F" w:rsidP="0070138F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72126">
              <w:rPr>
                <w:rFonts w:cstheme="minorHAnsi"/>
                <w:sz w:val="20"/>
                <w:szCs w:val="20"/>
              </w:rPr>
              <w:t>Metode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r w:rsidRPr="00C72126">
              <w:rPr>
                <w:rFonts w:cstheme="minorHAnsi"/>
                <w:i/>
                <w:sz w:val="20"/>
                <w:szCs w:val="20"/>
              </w:rPr>
              <w:t>Contextual instruction</w:t>
            </w:r>
            <w:r w:rsidRPr="00C721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ceramah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interaktif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berbasis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pengalaman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</w:p>
          <w:p w14:paraId="0986AB2E" w14:textId="77777777" w:rsidR="0070138F" w:rsidRDefault="0070138F" w:rsidP="0070138F">
            <w:pPr>
              <w:rPr>
                <w:sz w:val="20"/>
                <w:szCs w:val="20"/>
              </w:rPr>
            </w:pPr>
          </w:p>
          <w:p w14:paraId="0E61AE33" w14:textId="77777777" w:rsidR="0070138F" w:rsidRPr="008A5C03" w:rsidRDefault="0070138F" w:rsidP="0070138F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,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gerakan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jari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tangan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otot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tangan</w:t>
            </w:r>
            <w:proofErr w:type="spellEnd"/>
          </w:p>
          <w:p w14:paraId="54648DA1" w14:textId="77777777" w:rsidR="0070138F" w:rsidRPr="008A5C03" w:rsidRDefault="0070138F" w:rsidP="0070138F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bentuk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dasar</w:t>
            </w:r>
            <w:proofErr w:type="spellEnd"/>
            <w:r w:rsidRPr="008A5C03">
              <w:rPr>
                <w:sz w:val="20"/>
                <w:szCs w:val="20"/>
              </w:rPr>
              <w:t>/modular.</w:t>
            </w:r>
          </w:p>
          <w:p w14:paraId="309A2EAF" w14:textId="77777777" w:rsidR="0070138F" w:rsidRDefault="0070138F" w:rsidP="0070138F">
            <w:pPr>
              <w:rPr>
                <w:sz w:val="20"/>
                <w:szCs w:val="20"/>
              </w:rPr>
            </w:pPr>
          </w:p>
          <w:p w14:paraId="25FDB735" w14:textId="77777777" w:rsidR="0070138F" w:rsidRDefault="0070138F" w:rsidP="0070138F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Diarsir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untuk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gelap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terang</w:t>
            </w:r>
            <w:proofErr w:type="spellEnd"/>
            <w:r w:rsidRPr="008A5C03">
              <w:rPr>
                <w:sz w:val="20"/>
                <w:szCs w:val="20"/>
              </w:rPr>
              <w:t xml:space="preserve"> &amp; </w:t>
            </w:r>
            <w:proofErr w:type="spellStart"/>
            <w:r w:rsidRPr="008A5C03">
              <w:rPr>
                <w:sz w:val="20"/>
                <w:szCs w:val="20"/>
              </w:rPr>
              <w:t>pemahaman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kedalaman</w:t>
            </w:r>
            <w:proofErr w:type="spellEnd"/>
            <w:r w:rsidRPr="008A5C03">
              <w:rPr>
                <w:sz w:val="20"/>
                <w:szCs w:val="20"/>
              </w:rPr>
              <w:t>/</w:t>
            </w:r>
            <w:proofErr w:type="spellStart"/>
            <w:r w:rsidRPr="008A5C03">
              <w:rPr>
                <w:sz w:val="20"/>
                <w:szCs w:val="20"/>
              </w:rPr>
              <w:t>dimensi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yg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ada</w:t>
            </w:r>
            <w:proofErr w:type="spellEnd"/>
            <w:r w:rsidRPr="008A5C03">
              <w:rPr>
                <w:sz w:val="20"/>
                <w:szCs w:val="20"/>
              </w:rPr>
              <w:t xml:space="preserve"> pd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6CD608BB" w14:textId="77777777" w:rsidR="0070138F" w:rsidRPr="00E3601B" w:rsidRDefault="0070138F" w:rsidP="0070138F">
            <w:pPr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1363" w:type="dxa"/>
          </w:tcPr>
          <w:p w14:paraId="3043CD9A" w14:textId="77777777" w:rsidR="0070138F" w:rsidRDefault="0070138F" w:rsidP="0070138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 xml:space="preserve">1000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proofErr w:type="spellStart"/>
            <w:r w:rsidRPr="00FF0F77">
              <w:rPr>
                <w:rFonts w:cstheme="minorHAnsi"/>
                <w:sz w:val="20"/>
                <w:szCs w:val="20"/>
              </w:rPr>
              <w:t>enit</w:t>
            </w:r>
            <w:proofErr w:type="spellEnd"/>
          </w:p>
          <w:p w14:paraId="34336D14" w14:textId="77777777" w:rsidR="0070138F" w:rsidRDefault="0070138F" w:rsidP="0070138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33EC73D4" w14:textId="77777777" w:rsidR="0070138F" w:rsidRDefault="0070138F" w:rsidP="0070138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11246482" w14:textId="77777777" w:rsidR="0070138F" w:rsidRDefault="0070138F" w:rsidP="0070138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3C30968F" w:rsidR="0070138F" w:rsidRPr="00E3601B" w:rsidRDefault="0070138F" w:rsidP="0070138F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36C0F4C1" w14:textId="77777777" w:rsidR="0070138F" w:rsidRPr="008B07A8" w:rsidRDefault="0070138F" w:rsidP="0070138F">
            <w:pPr>
              <w:ind w:left="9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Pr="005A68A3">
              <w:rPr>
                <w:sz w:val="20"/>
                <w:szCs w:val="20"/>
                <w:lang w:val="id-ID"/>
              </w:rPr>
              <w:t>empersiapkan mahasiswa untuk dapat menguasai hal dasar dalam membuat gambar manusia  lin</w:t>
            </w:r>
            <w:r>
              <w:rPr>
                <w:sz w:val="20"/>
                <w:szCs w:val="20"/>
                <w:lang w:val="id-ID"/>
              </w:rPr>
              <w:t xml:space="preserve">gkungannya. yaitu aspek </w:t>
            </w:r>
            <w:r w:rsidRPr="00AA3BCF">
              <w:rPr>
                <w:i/>
                <w:sz w:val="20"/>
                <w:szCs w:val="20"/>
                <w:lang w:val="id-ID"/>
              </w:rPr>
              <w:t>fasia</w:t>
            </w:r>
            <w:r>
              <w:rPr>
                <w:i/>
                <w:sz w:val="20"/>
                <w:szCs w:val="20"/>
                <w:lang w:val="id-ID"/>
              </w:rPr>
              <w:t>l</w:t>
            </w:r>
            <w:r>
              <w:rPr>
                <w:sz w:val="20"/>
                <w:szCs w:val="20"/>
                <w:lang w:val="id-ID"/>
              </w:rPr>
              <w:t xml:space="preserve">, </w:t>
            </w:r>
          </w:p>
          <w:p w14:paraId="237A72CC" w14:textId="77777777" w:rsidR="0070138F" w:rsidRPr="005A68A3" w:rsidRDefault="0070138F" w:rsidP="0070138F">
            <w:pPr>
              <w:ind w:left="99"/>
              <w:rPr>
                <w:sz w:val="20"/>
                <w:szCs w:val="20"/>
              </w:rPr>
            </w:pPr>
            <w:r w:rsidRPr="00AA3BCF">
              <w:rPr>
                <w:i/>
                <w:sz w:val="20"/>
                <w:szCs w:val="20"/>
                <w:lang w:val="id-ID"/>
              </w:rPr>
              <w:t>postural</w:t>
            </w:r>
            <w:r w:rsidRPr="005A68A3">
              <w:rPr>
                <w:sz w:val="20"/>
                <w:szCs w:val="20"/>
                <w:lang w:val="id-ID"/>
              </w:rPr>
              <w:t xml:space="preserve"> dan </w:t>
            </w:r>
            <w:r w:rsidRPr="00AA3BCF">
              <w:rPr>
                <w:i/>
                <w:sz w:val="20"/>
                <w:szCs w:val="20"/>
                <w:lang w:val="id-ID"/>
              </w:rPr>
              <w:t>gestural</w:t>
            </w:r>
            <w:r w:rsidRPr="005A68A3">
              <w:rPr>
                <w:sz w:val="20"/>
                <w:szCs w:val="20"/>
                <w:lang w:val="id-ID"/>
              </w:rPr>
              <w:t xml:space="preserve"> serta komposisi dalam bidang gambar.</w:t>
            </w:r>
          </w:p>
          <w:p w14:paraId="6CFD5C6C" w14:textId="77777777" w:rsidR="0070138F" w:rsidRPr="00E3601B" w:rsidRDefault="0070138F" w:rsidP="0070138F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0B4ED57D" w14:textId="77777777" w:rsidR="0070138F" w:rsidRPr="005A68A3" w:rsidRDefault="0070138F" w:rsidP="0070138F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6A60CADD" w14:textId="77777777" w:rsidR="0070138F" w:rsidRPr="005A68A3" w:rsidRDefault="0070138F" w:rsidP="0070138F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1E5371CE" w14:textId="77777777" w:rsidR="0070138F" w:rsidRPr="005A68A3" w:rsidRDefault="0070138F" w:rsidP="0070138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 xml:space="preserve">Pensil </w:t>
            </w:r>
          </w:p>
          <w:p w14:paraId="0241A66F" w14:textId="77777777" w:rsidR="0070138F" w:rsidRPr="005A68A3" w:rsidRDefault="0070138F" w:rsidP="0070138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Cat air</w:t>
            </w:r>
          </w:p>
          <w:p w14:paraId="2B9AA573" w14:textId="77777777" w:rsidR="0070138F" w:rsidRPr="005A68A3" w:rsidRDefault="0070138F" w:rsidP="0070138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i/>
                <w:sz w:val="20"/>
                <w:szCs w:val="20"/>
              </w:rPr>
            </w:pPr>
            <w:r w:rsidRPr="005A68A3">
              <w:rPr>
                <w:i/>
                <w:sz w:val="20"/>
                <w:szCs w:val="20"/>
                <w:lang w:val="id-ID"/>
              </w:rPr>
              <w:t>Charcoal</w:t>
            </w:r>
            <w:r w:rsidRPr="005A68A3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66C9FE4D" w14:textId="77777777" w:rsidR="0070138F" w:rsidRPr="005A68A3" w:rsidRDefault="0070138F" w:rsidP="0070138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Pensil warna</w:t>
            </w:r>
          </w:p>
          <w:p w14:paraId="6E2DB26D" w14:textId="77777777" w:rsidR="0070138F" w:rsidRPr="00AA3BCF" w:rsidRDefault="0070138F" w:rsidP="0070138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6A22F35C" w:rsidR="0070138F" w:rsidRPr="00E3601B" w:rsidRDefault="0070138F" w:rsidP="0070138F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AA3BCF">
              <w:rPr>
                <w:sz w:val="20"/>
                <w:szCs w:val="20"/>
                <w:lang w:val="id-ID"/>
              </w:rPr>
              <w:t>Kuas</w:t>
            </w:r>
            <w:bookmarkStart w:id="0" w:name="_GoBack"/>
            <w:bookmarkEnd w:id="0"/>
          </w:p>
        </w:tc>
        <w:tc>
          <w:tcPr>
            <w:tcW w:w="974" w:type="dxa"/>
          </w:tcPr>
          <w:p w14:paraId="123EB16E" w14:textId="4FB4942F" w:rsidR="0070138F" w:rsidRPr="00E3601B" w:rsidRDefault="0070138F" w:rsidP="0070138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77777777" w:rsidR="00A2486B" w:rsidRPr="0082202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30CDC652" w14:textId="77777777" w:rsidR="00E3601B" w:rsidRDefault="00E3601B" w:rsidP="00FF105F"/>
    <w:sectPr w:rsidR="00E3601B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113A" w14:textId="77777777" w:rsidR="00B67C91" w:rsidRDefault="00B67C91" w:rsidP="00FF105F">
      <w:r>
        <w:separator/>
      </w:r>
    </w:p>
  </w:endnote>
  <w:endnote w:type="continuationSeparator" w:id="0">
    <w:p w14:paraId="54291D86" w14:textId="77777777" w:rsidR="00B67C91" w:rsidRDefault="00B67C91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F165" w14:textId="77777777" w:rsidR="00B67C91" w:rsidRDefault="00B67C91" w:rsidP="00FF105F">
      <w:r>
        <w:separator/>
      </w:r>
    </w:p>
  </w:footnote>
  <w:footnote w:type="continuationSeparator" w:id="0">
    <w:p w14:paraId="2FC6B180" w14:textId="77777777" w:rsidR="00B67C91" w:rsidRDefault="00B67C91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1C373A"/>
    <w:rsid w:val="004327CD"/>
    <w:rsid w:val="0070138F"/>
    <w:rsid w:val="00951861"/>
    <w:rsid w:val="00A2486B"/>
    <w:rsid w:val="00B67C91"/>
    <w:rsid w:val="00E3601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18DC-8328-436F-BF5E-792AFAD0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rinimaulina</cp:lastModifiedBy>
  <cp:revision>2</cp:revision>
  <dcterms:created xsi:type="dcterms:W3CDTF">2019-03-11T14:14:00Z</dcterms:created>
  <dcterms:modified xsi:type="dcterms:W3CDTF">2019-03-11T14:14:00Z</dcterms:modified>
</cp:coreProperties>
</file>