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2A" w:rsidRPr="00A83802" w:rsidRDefault="006F772A" w:rsidP="006F772A">
      <w:pPr>
        <w:pStyle w:val="Title"/>
        <w:outlineLvl w:val="0"/>
        <w:rPr>
          <w:rFonts w:ascii="Bradley Hand ITC" w:hAnsi="Bradley Hand ITC"/>
          <w:lang w:val="it-IT"/>
        </w:rPr>
      </w:pPr>
      <w:r w:rsidRPr="00A83802">
        <w:rPr>
          <w:rFonts w:ascii="Bradley Hand ITC" w:hAnsi="Bradley Hand ITC"/>
          <w:lang w:val="it-IT"/>
        </w:rPr>
        <w:t>BAB I</w:t>
      </w:r>
      <w:r>
        <w:rPr>
          <w:rFonts w:ascii="Bradley Hand ITC" w:hAnsi="Bradley Hand ITC"/>
          <w:lang w:val="it-IT"/>
        </w:rPr>
        <w:t>V</w:t>
      </w:r>
    </w:p>
    <w:p w:rsidR="006F772A" w:rsidRPr="00CE2A77" w:rsidRDefault="006F772A" w:rsidP="006F772A">
      <w:pPr>
        <w:pStyle w:val="BodyTextIndent"/>
        <w:ind w:left="0"/>
        <w:jc w:val="center"/>
        <w:outlineLvl w:val="0"/>
        <w:rPr>
          <w:rFonts w:ascii="Bradley Hand ITC" w:hAnsi="Bradley Hand ITC"/>
          <w:b/>
          <w:sz w:val="28"/>
          <w:szCs w:val="28"/>
        </w:rPr>
      </w:pPr>
      <w:r w:rsidRPr="00CE2A77">
        <w:rPr>
          <w:rFonts w:ascii="Bradley Hand ITC" w:hAnsi="Bradley Hand ITC"/>
          <w:b/>
          <w:sz w:val="28"/>
          <w:szCs w:val="28"/>
        </w:rPr>
        <w:t>L</w:t>
      </w:r>
      <w:bookmarkStart w:id="0" w:name="_GoBack"/>
      <w:bookmarkEnd w:id="0"/>
      <w:r w:rsidRPr="00CE2A77">
        <w:rPr>
          <w:rFonts w:ascii="Bradley Hand ITC" w:hAnsi="Bradley Hand ITC"/>
          <w:b/>
          <w:sz w:val="28"/>
          <w:szCs w:val="28"/>
        </w:rPr>
        <w:t>APORAN KEUANGAN</w:t>
      </w:r>
    </w:p>
    <w:p w:rsidR="006F772A" w:rsidRDefault="006F772A" w:rsidP="006F772A">
      <w:pPr>
        <w:spacing w:line="360" w:lineRule="auto"/>
        <w:jc w:val="both"/>
        <w:rPr>
          <w:rFonts w:ascii="Bradley Hand ITC" w:hAnsi="Bradley Hand ITC"/>
          <w:color w:val="0D0D0D"/>
          <w:lang w:val="sv-SE"/>
        </w:rPr>
      </w:pPr>
    </w:p>
    <w:p w:rsidR="006F772A" w:rsidRPr="007E4B59" w:rsidRDefault="006F772A" w:rsidP="006F772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Bradley Hand ITC" w:hAnsi="Bradley Hand ITC"/>
          <w:color w:val="FF0000"/>
          <w:sz w:val="28"/>
          <w:szCs w:val="28"/>
          <w:lang w:val="sv-SE"/>
        </w:rPr>
      </w:pPr>
      <w:r w:rsidRPr="007E4B59">
        <w:rPr>
          <w:rFonts w:ascii="Bradley Hand ITC" w:hAnsi="Bradley Hand ITC"/>
          <w:b/>
          <w:color w:val="0D0D0D"/>
          <w:sz w:val="28"/>
          <w:szCs w:val="28"/>
          <w:lang w:val="sv-SE"/>
        </w:rPr>
        <w:t>NERACA</w:t>
      </w:r>
      <w:r w:rsidRPr="007E4B59">
        <w:rPr>
          <w:rFonts w:ascii="Bradley Hand ITC" w:hAnsi="Bradley Hand ITC"/>
          <w:color w:val="FF0000"/>
          <w:sz w:val="28"/>
          <w:szCs w:val="28"/>
          <w:lang w:val="sv-SE"/>
        </w:rPr>
        <w:t xml:space="preserve"> </w:t>
      </w:r>
    </w:p>
    <w:p w:rsidR="006F772A" w:rsidRPr="00D9731C" w:rsidRDefault="006F772A" w:rsidP="006F772A">
      <w:pPr>
        <w:spacing w:line="360" w:lineRule="auto"/>
        <w:jc w:val="both"/>
        <w:rPr>
          <w:rFonts w:ascii="Bradley Hand ITC" w:hAnsi="Bradley Hand ITC"/>
          <w:color w:val="FF0000"/>
          <w:lang w:val="sv-SE"/>
        </w:rPr>
      </w:pPr>
      <w:r w:rsidRPr="00C1314A">
        <w:rPr>
          <w:lang w:val="sv-SE"/>
        </w:rPr>
        <w:t>Pada prinsipnya sama dengan perusahaan dagang, hanya saja berbeda pada sisi aktiva, dalam hal ini pos persediaan terdiri atas persediaan bahan baku, persediaan bahan pembantu, persediaan barang dalam pr</w:t>
      </w:r>
      <w:r>
        <w:rPr>
          <w:lang w:val="sv-SE"/>
        </w:rPr>
        <w:t>oses dan persediaan barang jadi, seperti contoh dibawah ini :</w:t>
      </w:r>
    </w:p>
    <w:p w:rsidR="006F772A" w:rsidRDefault="006F772A" w:rsidP="006F772A">
      <w:pPr>
        <w:pStyle w:val="BodyTextIndent"/>
        <w:ind w:left="0"/>
        <w:rPr>
          <w:lang w:val="sv-SE"/>
        </w:rPr>
      </w:pPr>
    </w:p>
    <w:p w:rsidR="006F772A" w:rsidRPr="005A4DB2" w:rsidRDefault="006F772A" w:rsidP="006F772A">
      <w:pPr>
        <w:pStyle w:val="BodyTextIndent"/>
        <w:ind w:left="0"/>
        <w:jc w:val="center"/>
        <w:outlineLvl w:val="0"/>
        <w:rPr>
          <w:rFonts w:ascii="Bradley Hand ITC" w:hAnsi="Bradley Hand ITC"/>
          <w:sz w:val="22"/>
        </w:rPr>
      </w:pPr>
      <w:r w:rsidRPr="005A4DB2">
        <w:rPr>
          <w:rFonts w:ascii="Bradley Hand ITC" w:hAnsi="Bradley Hand ITC"/>
          <w:sz w:val="22"/>
        </w:rPr>
        <w:t>PT. QQ</w:t>
      </w:r>
    </w:p>
    <w:p w:rsidR="006F772A" w:rsidRPr="005A4DB2" w:rsidRDefault="006F772A" w:rsidP="006F772A">
      <w:pPr>
        <w:pStyle w:val="BodyTextIndent"/>
        <w:ind w:left="0"/>
        <w:jc w:val="center"/>
        <w:rPr>
          <w:rFonts w:ascii="Bradley Hand ITC" w:hAnsi="Bradley Hand ITC"/>
          <w:sz w:val="22"/>
        </w:rPr>
      </w:pPr>
      <w:r w:rsidRPr="005A4DB2">
        <w:rPr>
          <w:rFonts w:ascii="Bradley Hand ITC" w:hAnsi="Bradley Hand ITC"/>
          <w:sz w:val="22"/>
        </w:rPr>
        <w:t>Balance Sheet</w:t>
      </w:r>
    </w:p>
    <w:p w:rsidR="006F772A" w:rsidRPr="005A4DB2" w:rsidRDefault="006F772A" w:rsidP="006F772A">
      <w:pPr>
        <w:pStyle w:val="BodyTextIndent"/>
        <w:pBdr>
          <w:bottom w:val="single" w:sz="12" w:space="0" w:color="auto"/>
        </w:pBdr>
        <w:ind w:left="0"/>
        <w:jc w:val="center"/>
        <w:rPr>
          <w:rFonts w:ascii="Bradley Hand ITC" w:hAnsi="Bradley Hand ITC"/>
          <w:sz w:val="22"/>
          <w:lang w:val="fr-FR"/>
        </w:rPr>
      </w:pPr>
      <w:r w:rsidRPr="005A4DB2">
        <w:rPr>
          <w:rFonts w:ascii="Bradley Hand ITC" w:hAnsi="Bradley Hand ITC"/>
          <w:sz w:val="22"/>
          <w:lang w:val="fr-FR"/>
        </w:rPr>
        <w:t>Dec,31, 201…</w:t>
      </w:r>
    </w:p>
    <w:p w:rsidR="006F772A" w:rsidRPr="009A0EC6" w:rsidRDefault="006F772A" w:rsidP="006F772A">
      <w:pPr>
        <w:pStyle w:val="BodyTextIndent"/>
        <w:pBdr>
          <w:bottom w:val="single" w:sz="12" w:space="0" w:color="auto"/>
        </w:pBdr>
        <w:ind w:left="0"/>
        <w:rPr>
          <w:sz w:val="22"/>
          <w:lang w:val="fr-FR"/>
        </w:rPr>
      </w:pPr>
    </w:p>
    <w:p w:rsidR="006F772A" w:rsidRPr="009A0EC6" w:rsidRDefault="006F772A" w:rsidP="006F772A">
      <w:pPr>
        <w:pStyle w:val="BodyTextIndent"/>
        <w:ind w:left="0"/>
        <w:rPr>
          <w:sz w:val="22"/>
          <w:lang w:val="fr-F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D86C" wp14:editId="58AF7D8D">
                <wp:simplePos x="0" y="0"/>
                <wp:positionH relativeFrom="column">
                  <wp:posOffset>3068955</wp:posOffset>
                </wp:positionH>
                <wp:positionV relativeFrom="paragraph">
                  <wp:posOffset>25400</wp:posOffset>
                </wp:positionV>
                <wp:extent cx="0" cy="2743200"/>
                <wp:effectExtent l="8255" t="6350" r="10795" b="12700"/>
                <wp:wrapNone/>
                <wp:docPr id="45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3D19" id="Line 6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2pt" to="241.6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5B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"/>
            </w:pict>
          </mc:Fallback>
        </mc:AlternateContent>
      </w:r>
      <w:proofErr w:type="spellStart"/>
      <w:r w:rsidRPr="009A0EC6">
        <w:rPr>
          <w:sz w:val="22"/>
          <w:lang w:val="fr-FR"/>
        </w:rPr>
        <w:t>Assets</w:t>
      </w:r>
      <w:proofErr w:type="spellEnd"/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r w:rsidRPr="009A0EC6">
        <w:rPr>
          <w:sz w:val="22"/>
          <w:lang w:val="fr-FR"/>
        </w:rPr>
        <w:tab/>
      </w:r>
      <w:proofErr w:type="spellStart"/>
      <w:r w:rsidRPr="009A0EC6">
        <w:rPr>
          <w:sz w:val="22"/>
          <w:lang w:val="fr-FR"/>
        </w:rPr>
        <w:t>Liabilities</w:t>
      </w:r>
      <w:proofErr w:type="spellEnd"/>
      <w:r w:rsidRPr="009A0EC6">
        <w:rPr>
          <w:sz w:val="22"/>
          <w:lang w:val="fr-FR"/>
        </w:rPr>
        <w:t xml:space="preserve"> :</w:t>
      </w:r>
    </w:p>
    <w:p w:rsidR="006F772A" w:rsidRPr="009A0EC6" w:rsidRDefault="006F772A" w:rsidP="006F772A">
      <w:pPr>
        <w:pStyle w:val="BodyTextIndent"/>
        <w:ind w:left="0"/>
        <w:rPr>
          <w:sz w:val="22"/>
          <w:lang w:val="fr-FR"/>
        </w:rPr>
      </w:pPr>
      <w:proofErr w:type="spellStart"/>
      <w:r w:rsidRPr="009A0EC6">
        <w:rPr>
          <w:sz w:val="22"/>
          <w:lang w:val="fr-FR"/>
        </w:rPr>
        <w:t>Current</w:t>
      </w:r>
      <w:proofErr w:type="spellEnd"/>
      <w:r w:rsidRPr="009A0EC6">
        <w:rPr>
          <w:sz w:val="22"/>
          <w:lang w:val="fr-FR"/>
        </w:rPr>
        <w:t xml:space="preserve"> </w:t>
      </w:r>
      <w:proofErr w:type="spellStart"/>
      <w:r w:rsidRPr="009A0EC6">
        <w:rPr>
          <w:sz w:val="22"/>
          <w:lang w:val="fr-FR"/>
        </w:rPr>
        <w:t>Assets</w:t>
      </w:r>
      <w:proofErr w:type="spellEnd"/>
      <w:r w:rsidRPr="009A0EC6">
        <w:rPr>
          <w:sz w:val="22"/>
          <w:lang w:val="fr-FR"/>
        </w:rPr>
        <w:t xml:space="preserve"> :</w:t>
      </w:r>
      <w:r>
        <w:rPr>
          <w:sz w:val="22"/>
          <w:lang w:val="fr-FR"/>
        </w:rPr>
        <w:t xml:space="preserve">                                                           </w:t>
      </w:r>
      <w:proofErr w:type="spellStart"/>
      <w:r>
        <w:rPr>
          <w:sz w:val="22"/>
          <w:lang w:val="fr-FR"/>
        </w:rPr>
        <w:t>Account</w:t>
      </w:r>
      <w:proofErr w:type="spellEnd"/>
      <w:r>
        <w:rPr>
          <w:sz w:val="22"/>
          <w:lang w:val="fr-FR"/>
        </w:rPr>
        <w:t xml:space="preserve"> Payable</w:t>
      </w:r>
    </w:p>
    <w:p w:rsidR="006F772A" w:rsidRDefault="006F772A" w:rsidP="006F772A">
      <w:pPr>
        <w:pStyle w:val="BodyTextIndent"/>
        <w:tabs>
          <w:tab w:val="left" w:pos="5190"/>
        </w:tabs>
        <w:rPr>
          <w:sz w:val="22"/>
        </w:rPr>
      </w:pPr>
      <w:r>
        <w:rPr>
          <w:sz w:val="22"/>
        </w:rPr>
        <w:t>Cash                                                                            Bank Payable</w:t>
      </w:r>
    </w:p>
    <w:p w:rsidR="006F772A" w:rsidRDefault="006F772A" w:rsidP="006F772A">
      <w:pPr>
        <w:pStyle w:val="BodyTextIndent"/>
        <w:rPr>
          <w:sz w:val="22"/>
        </w:rPr>
      </w:pPr>
      <w:r>
        <w:rPr>
          <w:sz w:val="22"/>
        </w:rPr>
        <w:t>Account Receivable</w:t>
      </w:r>
    </w:p>
    <w:p w:rsidR="006F772A" w:rsidRDefault="006F772A" w:rsidP="006F772A">
      <w:pPr>
        <w:pStyle w:val="BodyTextIndent"/>
        <w:rPr>
          <w:sz w:val="22"/>
        </w:rPr>
      </w:pPr>
      <w:proofErr w:type="spellStart"/>
      <w:proofErr w:type="gramStart"/>
      <w:r>
        <w:rPr>
          <w:sz w:val="22"/>
        </w:rPr>
        <w:t>Less:Allowance</w:t>
      </w:r>
      <w:proofErr w:type="spellEnd"/>
      <w:proofErr w:type="gramEnd"/>
      <w:r>
        <w:rPr>
          <w:sz w:val="22"/>
        </w:rPr>
        <w:t xml:space="preserve"> for bad debt</w:t>
      </w:r>
    </w:p>
    <w:p w:rsidR="006F772A" w:rsidRDefault="006F772A" w:rsidP="006F772A">
      <w:pPr>
        <w:pStyle w:val="BodyTextIndent"/>
        <w:rPr>
          <w:sz w:val="22"/>
        </w:rPr>
      </w:pPr>
      <w:proofErr w:type="gramStart"/>
      <w:r>
        <w:rPr>
          <w:sz w:val="22"/>
        </w:rPr>
        <w:t>Inventory :</w:t>
      </w:r>
      <w:proofErr w:type="gramEnd"/>
    </w:p>
    <w:p w:rsidR="006F772A" w:rsidRDefault="006F772A" w:rsidP="006F772A">
      <w:pPr>
        <w:pStyle w:val="BodyTextIndent"/>
        <w:numPr>
          <w:ilvl w:val="1"/>
          <w:numId w:val="1"/>
        </w:numPr>
        <w:spacing w:line="240" w:lineRule="auto"/>
        <w:rPr>
          <w:sz w:val="22"/>
        </w:rPr>
      </w:pPr>
      <w:proofErr w:type="spellStart"/>
      <w:r>
        <w:rPr>
          <w:sz w:val="22"/>
        </w:rPr>
        <w:t>Finishegd</w:t>
      </w:r>
      <w:proofErr w:type="spellEnd"/>
      <w:r>
        <w:rPr>
          <w:sz w:val="22"/>
        </w:rPr>
        <w:t xml:space="preserve"> Good </w:t>
      </w:r>
    </w:p>
    <w:p w:rsidR="006F772A" w:rsidRDefault="006F772A" w:rsidP="006F772A">
      <w:pPr>
        <w:pStyle w:val="BodyTextIndent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Work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Process</w:t>
      </w:r>
    </w:p>
    <w:p w:rsidR="006F772A" w:rsidRDefault="006F772A" w:rsidP="006F772A">
      <w:pPr>
        <w:pStyle w:val="BodyTextIndent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>Raw Material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Capital :</w:t>
      </w:r>
      <w:proofErr w:type="gramEnd"/>
    </w:p>
    <w:p w:rsidR="006F772A" w:rsidRDefault="006F772A" w:rsidP="006F772A">
      <w:pPr>
        <w:pStyle w:val="BodyTextIndent"/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proofErr w:type="spellStart"/>
      <w:r>
        <w:rPr>
          <w:sz w:val="22"/>
        </w:rPr>
        <w:t>Ekuitas</w:t>
      </w:r>
      <w:proofErr w:type="spellEnd"/>
    </w:p>
    <w:p w:rsidR="006F772A" w:rsidRDefault="006F772A" w:rsidP="006F772A">
      <w:pPr>
        <w:pStyle w:val="BodyTextIndent"/>
        <w:rPr>
          <w:sz w:val="22"/>
        </w:rPr>
      </w:pPr>
      <w:proofErr w:type="spellStart"/>
      <w:proofErr w:type="gramStart"/>
      <w:r>
        <w:rPr>
          <w:sz w:val="22"/>
        </w:rPr>
        <w:t>FixedAssets</w:t>
      </w:r>
      <w:proofErr w:type="spellEnd"/>
      <w:r>
        <w:rPr>
          <w:sz w:val="22"/>
        </w:rPr>
        <w:t xml:space="preserve"> :</w:t>
      </w:r>
      <w:proofErr w:type="gramEnd"/>
    </w:p>
    <w:p w:rsidR="006F772A" w:rsidRDefault="006F772A" w:rsidP="006F772A">
      <w:pPr>
        <w:pStyle w:val="BodyTextIndent"/>
        <w:rPr>
          <w:sz w:val="22"/>
        </w:rPr>
      </w:pPr>
      <w:r>
        <w:rPr>
          <w:sz w:val="22"/>
        </w:rPr>
        <w:t>Land</w:t>
      </w:r>
    </w:p>
    <w:p w:rsidR="006F772A" w:rsidRDefault="006F772A" w:rsidP="006F772A">
      <w:pPr>
        <w:pStyle w:val="BodyTextIndent"/>
        <w:rPr>
          <w:sz w:val="22"/>
        </w:rPr>
      </w:pPr>
      <w:r>
        <w:rPr>
          <w:sz w:val="22"/>
        </w:rPr>
        <w:t>Building</w:t>
      </w:r>
    </w:p>
    <w:p w:rsidR="006F772A" w:rsidRDefault="006F772A" w:rsidP="006F772A">
      <w:pPr>
        <w:pStyle w:val="BodyTextIndent"/>
        <w:rPr>
          <w:sz w:val="22"/>
        </w:rPr>
      </w:pPr>
      <w:r>
        <w:rPr>
          <w:sz w:val="22"/>
        </w:rPr>
        <w:t>Less: Accumulated depreciation of building</w:t>
      </w:r>
    </w:p>
    <w:p w:rsidR="006F772A" w:rsidRDefault="006F772A" w:rsidP="006F772A">
      <w:pPr>
        <w:pStyle w:val="BodyTextIndent"/>
        <w:rPr>
          <w:sz w:val="22"/>
        </w:rPr>
      </w:pPr>
    </w:p>
    <w:p w:rsidR="006F772A" w:rsidRDefault="006F772A" w:rsidP="006F772A">
      <w:pPr>
        <w:pStyle w:val="BodyTextIndent"/>
        <w:ind w:left="900" w:hanging="2700"/>
        <w:rPr>
          <w:sz w:val="22"/>
        </w:rPr>
      </w:pPr>
      <w:r>
        <w:rPr>
          <w:sz w:val="22"/>
        </w:rPr>
        <w:tab/>
      </w:r>
    </w:p>
    <w:p w:rsidR="006F772A" w:rsidRDefault="006F772A" w:rsidP="006F772A">
      <w:pPr>
        <w:pStyle w:val="BodyTextIndent"/>
        <w:ind w:left="900" w:hanging="900"/>
        <w:rPr>
          <w:sz w:val="22"/>
        </w:rPr>
      </w:pP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seterusnya</w:t>
      </w:r>
      <w:proofErr w:type="spellEnd"/>
      <w:r>
        <w:rPr>
          <w:sz w:val="22"/>
        </w:rPr>
        <w:t xml:space="preserve"> …</w:t>
      </w:r>
    </w:p>
    <w:p w:rsidR="006F772A" w:rsidRDefault="006F772A" w:rsidP="006F772A">
      <w:pPr>
        <w:pStyle w:val="BodyTextIndent"/>
        <w:ind w:left="900" w:hanging="900"/>
      </w:pPr>
    </w:p>
    <w:p w:rsidR="006F772A" w:rsidRDefault="006F772A" w:rsidP="006F772A">
      <w:pPr>
        <w:pStyle w:val="BodyTextIndent"/>
        <w:ind w:left="900" w:hanging="900"/>
        <w:rPr>
          <w:b/>
          <w:u w:val="single"/>
        </w:rPr>
      </w:pPr>
    </w:p>
    <w:p w:rsidR="006F772A" w:rsidRPr="007E4B59" w:rsidRDefault="006F772A" w:rsidP="006F772A">
      <w:pPr>
        <w:pStyle w:val="BodyTextIndent"/>
        <w:ind w:left="900" w:hanging="90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II.   </w:t>
      </w:r>
      <w:r w:rsidRPr="007E4B59">
        <w:rPr>
          <w:rFonts w:ascii="Bradley Hand ITC" w:hAnsi="Bradley Hand ITC"/>
          <w:b/>
          <w:sz w:val="28"/>
          <w:szCs w:val="28"/>
        </w:rPr>
        <w:t>LABA RUGI</w:t>
      </w:r>
    </w:p>
    <w:p w:rsidR="006F772A" w:rsidRPr="00B930C6" w:rsidRDefault="006F772A" w:rsidP="006F772A">
      <w:pPr>
        <w:pStyle w:val="BodyTextIndent"/>
        <w:ind w:left="0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prinsipnya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menonjol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manufaktur</w:t>
      </w:r>
      <w:proofErr w:type="spellEnd"/>
      <w:r>
        <w:t xml:space="preserve"> ,</w:t>
      </w:r>
      <w:proofErr w:type="gramEnd"/>
      <w:r>
        <w:t xml:space="preserve"> “</w:t>
      </w:r>
      <w:proofErr w:type="spellStart"/>
      <w:r>
        <w:t>pembelian</w:t>
      </w:r>
      <w:proofErr w:type="spellEnd"/>
      <w:r>
        <w:t xml:space="preserve">”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“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”, </w:t>
      </w:r>
      <w:proofErr w:type="spellStart"/>
      <w:r>
        <w:t>dan</w:t>
      </w:r>
      <w:proofErr w:type="spellEnd"/>
      <w:r>
        <w:t xml:space="preserve"> “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dagangan</w:t>
      </w:r>
      <w:proofErr w:type="spellEnd"/>
      <w:r>
        <w:t xml:space="preserve">”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“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” </w:t>
      </w:r>
      <w:proofErr w:type="spellStart"/>
      <w:r>
        <w:t>atau</w:t>
      </w:r>
      <w:proofErr w:type="spellEnd"/>
      <w:r>
        <w:t xml:space="preserve"> </w:t>
      </w:r>
      <w:r>
        <w:rPr>
          <w:lang w:val="sv-SE"/>
        </w:rPr>
        <w:t>untuk perusahaan dagang hanya ada harga pokok penjualan, sedangkan untuk perusahaan manufactur terdapat harga pokok produksi yang berada di dalam harga pokok penjualan, seperti contoh dibawah ini :</w:t>
      </w:r>
    </w:p>
    <w:p w:rsidR="006F772A" w:rsidRDefault="006F772A" w:rsidP="006F772A">
      <w:pPr>
        <w:pStyle w:val="BodyTextIndent"/>
        <w:ind w:left="0"/>
      </w:pPr>
    </w:p>
    <w:p w:rsidR="006F772A" w:rsidRDefault="006F772A" w:rsidP="006F772A">
      <w:pPr>
        <w:pStyle w:val="BodyTextIndent"/>
        <w:ind w:left="0"/>
      </w:pPr>
    </w:p>
    <w:p w:rsidR="006F772A" w:rsidRPr="00A60C7C" w:rsidRDefault="006F772A" w:rsidP="006F772A">
      <w:pPr>
        <w:pStyle w:val="BodyTextIndent"/>
        <w:ind w:left="0"/>
        <w:jc w:val="center"/>
        <w:outlineLvl w:val="0"/>
        <w:rPr>
          <w:rFonts w:ascii="Bradley Hand ITC" w:hAnsi="Bradley Hand ITC"/>
          <w:sz w:val="22"/>
        </w:rPr>
      </w:pPr>
      <w:r w:rsidRPr="00A60C7C">
        <w:rPr>
          <w:rFonts w:ascii="Bradley Hand ITC" w:hAnsi="Bradley Hand ITC"/>
          <w:sz w:val="22"/>
        </w:rPr>
        <w:t>PT QQ</w:t>
      </w:r>
    </w:p>
    <w:p w:rsidR="006F772A" w:rsidRPr="00A60C7C" w:rsidRDefault="006F772A" w:rsidP="006F772A">
      <w:pPr>
        <w:pStyle w:val="BodyTextIndent"/>
        <w:ind w:left="0"/>
        <w:jc w:val="center"/>
        <w:rPr>
          <w:rFonts w:ascii="Bradley Hand ITC" w:hAnsi="Bradley Hand ITC"/>
          <w:sz w:val="22"/>
        </w:rPr>
      </w:pPr>
      <w:r w:rsidRPr="00A60C7C">
        <w:rPr>
          <w:rFonts w:ascii="Bradley Hand ITC" w:hAnsi="Bradley Hand ITC"/>
          <w:sz w:val="22"/>
        </w:rPr>
        <w:t>Income Statement</w:t>
      </w:r>
    </w:p>
    <w:p w:rsidR="006F772A" w:rsidRDefault="006F772A" w:rsidP="006F772A">
      <w:pPr>
        <w:pStyle w:val="BodyTextIndent"/>
        <w:ind w:left="900" w:hanging="900"/>
        <w:jc w:val="center"/>
        <w:rPr>
          <w:rFonts w:ascii="Bradley Hand ITC" w:hAnsi="Bradley Hand ITC"/>
          <w:sz w:val="22"/>
        </w:rPr>
      </w:pPr>
      <w:r w:rsidRPr="00A60C7C">
        <w:rPr>
          <w:rFonts w:ascii="Bradley Hand ITC" w:hAnsi="Bradley Hand ITC"/>
          <w:sz w:val="22"/>
        </w:rPr>
        <w:t>Fo</w:t>
      </w:r>
      <w:r>
        <w:rPr>
          <w:rFonts w:ascii="Bradley Hand ITC" w:hAnsi="Bradley Hand ITC"/>
          <w:sz w:val="22"/>
        </w:rPr>
        <w:t>r Year Ended Dec,31, 201</w:t>
      </w:r>
      <w:r w:rsidRPr="00A60C7C">
        <w:rPr>
          <w:rFonts w:ascii="Bradley Hand ITC" w:hAnsi="Bradley Hand ITC"/>
          <w:sz w:val="22"/>
        </w:rPr>
        <w:t>…</w:t>
      </w:r>
    </w:p>
    <w:p w:rsidR="006F772A" w:rsidRPr="00A60C7C" w:rsidRDefault="006F772A" w:rsidP="006F772A">
      <w:pPr>
        <w:pStyle w:val="BodyTextIndent"/>
        <w:ind w:left="900" w:hanging="900"/>
        <w:jc w:val="center"/>
        <w:rPr>
          <w:rFonts w:ascii="Bradley Hand ITC" w:hAnsi="Bradley Hand ITC"/>
          <w:sz w:val="22"/>
        </w:rPr>
      </w:pPr>
    </w:p>
    <w:p w:rsidR="006F772A" w:rsidRDefault="006F772A" w:rsidP="006F772A">
      <w:pPr>
        <w:pStyle w:val="BodyTextIndent"/>
        <w:ind w:left="900" w:hanging="900"/>
        <w:jc w:val="center"/>
        <w:rPr>
          <w:sz w:val="22"/>
        </w:rPr>
      </w:pPr>
    </w:p>
    <w:p w:rsidR="006F772A" w:rsidRDefault="006F772A" w:rsidP="006F772A">
      <w:pPr>
        <w:pStyle w:val="BodyTextIndent"/>
        <w:ind w:left="900" w:hanging="900"/>
        <w:outlineLvl w:val="0"/>
        <w:rPr>
          <w:sz w:val="22"/>
        </w:rPr>
      </w:pPr>
      <w:r>
        <w:rPr>
          <w:sz w:val="22"/>
        </w:rPr>
        <w:t xml:space="preserve">Sales…………………………………………………………………………… </w:t>
      </w:r>
      <w:proofErr w:type="spellStart"/>
      <w:r>
        <w:rPr>
          <w:sz w:val="22"/>
        </w:rPr>
        <w:t>Rp</w:t>
      </w:r>
      <w:proofErr w:type="spellEnd"/>
      <w:r>
        <w:rPr>
          <w:sz w:val="22"/>
        </w:rPr>
        <w:t>. XXX</w:t>
      </w:r>
    </w:p>
    <w:p w:rsidR="006F772A" w:rsidRDefault="006F772A" w:rsidP="006F772A">
      <w:pPr>
        <w:pStyle w:val="BodyTextIndent"/>
        <w:ind w:left="900" w:hanging="900"/>
        <w:rPr>
          <w:rFonts w:ascii="Bradley Hand ITC" w:hAnsi="Bradley Hand ITC"/>
          <w:b/>
        </w:rPr>
      </w:pPr>
    </w:p>
    <w:p w:rsidR="006F772A" w:rsidRDefault="006F772A" w:rsidP="006F772A">
      <w:pPr>
        <w:pStyle w:val="BodyTextIndent"/>
        <w:ind w:left="900" w:hanging="900"/>
        <w:outlineLvl w:val="0"/>
        <w:rPr>
          <w:rFonts w:ascii="Bradley Hand ITC" w:hAnsi="Bradley Hand ITC"/>
          <w:b/>
        </w:rPr>
      </w:pPr>
      <w:r w:rsidRPr="00A60C7C">
        <w:rPr>
          <w:rFonts w:ascii="Bradley Hand ITC" w:hAnsi="Bradley Hand ITC"/>
          <w:b/>
        </w:rPr>
        <w:t xml:space="preserve">Cost of Goods </w:t>
      </w:r>
      <w:proofErr w:type="gramStart"/>
      <w:r w:rsidRPr="00A60C7C">
        <w:rPr>
          <w:rFonts w:ascii="Bradley Hand ITC" w:hAnsi="Bradley Hand ITC"/>
          <w:b/>
        </w:rPr>
        <w:t>Sold :</w:t>
      </w:r>
      <w:proofErr w:type="gramEnd"/>
    </w:p>
    <w:p w:rsidR="006F772A" w:rsidRPr="00A60C7C" w:rsidRDefault="006F772A" w:rsidP="006F772A">
      <w:pPr>
        <w:pStyle w:val="BodyTextIndent"/>
        <w:ind w:left="900" w:hanging="900"/>
        <w:rPr>
          <w:rFonts w:ascii="Bradley Hand ITC" w:hAnsi="Bradley Hand ITC"/>
          <w:b/>
        </w:rPr>
      </w:pPr>
    </w:p>
    <w:p w:rsidR="006F772A" w:rsidRDefault="006F772A" w:rsidP="006F772A">
      <w:pPr>
        <w:pStyle w:val="BodyTextIndent"/>
        <w:ind w:left="907" w:hanging="900"/>
        <w:rPr>
          <w:sz w:val="22"/>
        </w:rPr>
      </w:pPr>
      <w:r>
        <w:rPr>
          <w:sz w:val="22"/>
        </w:rPr>
        <w:tab/>
        <w:t>Finished Goods Inventory, Jan 1, 201……….........</w:t>
      </w:r>
      <w:r>
        <w:rPr>
          <w:sz w:val="22"/>
        </w:rPr>
        <w:tab/>
      </w:r>
      <w:proofErr w:type="spellStart"/>
      <w:r>
        <w:rPr>
          <w:sz w:val="22"/>
        </w:rPr>
        <w:t>Rp</w:t>
      </w:r>
      <w:proofErr w:type="spellEnd"/>
      <w:r>
        <w:rPr>
          <w:sz w:val="22"/>
        </w:rPr>
        <w:t>. XXX</w:t>
      </w:r>
    </w:p>
    <w:p w:rsidR="006F772A" w:rsidRDefault="006F772A" w:rsidP="006F772A">
      <w:pPr>
        <w:pStyle w:val="BodyTextIndent"/>
        <w:ind w:left="907" w:hanging="900"/>
        <w:rPr>
          <w:sz w:val="22"/>
          <w:u w:val="single"/>
        </w:rPr>
      </w:pPr>
      <w:r>
        <w:rPr>
          <w:sz w:val="22"/>
        </w:rPr>
        <w:tab/>
      </w:r>
      <w:r w:rsidRPr="0022760E">
        <w:rPr>
          <w:i w:val="0"/>
          <w:sz w:val="22"/>
        </w:rPr>
        <w:t>Cost of Goods Manufactured</w:t>
      </w:r>
      <w:r>
        <w:rPr>
          <w:sz w:val="22"/>
        </w:rPr>
        <w:t xml:space="preserve"> </w:t>
      </w:r>
      <w:proofErr w:type="gramStart"/>
      <w:r>
        <w:rPr>
          <w:sz w:val="22"/>
        </w:rPr>
        <w:t>*)…</w:t>
      </w:r>
      <w:proofErr w:type="gramEnd"/>
      <w:r>
        <w:rPr>
          <w:sz w:val="22"/>
        </w:rPr>
        <w:t>…………………</w:t>
      </w:r>
      <w:r>
        <w:rPr>
          <w:sz w:val="22"/>
        </w:rPr>
        <w:tab/>
      </w:r>
      <w:proofErr w:type="spellStart"/>
      <w:r>
        <w:rPr>
          <w:sz w:val="22"/>
          <w:u w:val="single"/>
        </w:rPr>
        <w:t>Rp</w:t>
      </w:r>
      <w:proofErr w:type="spellEnd"/>
      <w:r>
        <w:rPr>
          <w:sz w:val="22"/>
          <w:u w:val="single"/>
        </w:rPr>
        <w:t>. XXX +</w:t>
      </w:r>
    </w:p>
    <w:p w:rsidR="006F772A" w:rsidRDefault="006F772A" w:rsidP="006F772A">
      <w:pPr>
        <w:pStyle w:val="BodyTextIndent"/>
        <w:ind w:left="907" w:hanging="180"/>
        <w:rPr>
          <w:sz w:val="22"/>
        </w:rPr>
      </w:pPr>
      <w:r>
        <w:rPr>
          <w:sz w:val="22"/>
        </w:rPr>
        <w:t xml:space="preserve">   Cost of Finished Goods available for sale ………...</w:t>
      </w:r>
      <w:r>
        <w:rPr>
          <w:sz w:val="22"/>
        </w:rPr>
        <w:tab/>
      </w:r>
      <w:proofErr w:type="spellStart"/>
      <w:r>
        <w:rPr>
          <w:sz w:val="22"/>
        </w:rPr>
        <w:t>Rp</w:t>
      </w:r>
      <w:proofErr w:type="spellEnd"/>
      <w:r>
        <w:rPr>
          <w:sz w:val="22"/>
        </w:rPr>
        <w:t>. XXX</w:t>
      </w:r>
    </w:p>
    <w:p w:rsidR="006F772A" w:rsidRDefault="006F772A" w:rsidP="006F772A">
      <w:pPr>
        <w:pStyle w:val="BodyTextIndent"/>
        <w:ind w:left="907" w:hanging="180"/>
        <w:rPr>
          <w:sz w:val="22"/>
          <w:u w:val="single"/>
        </w:rPr>
      </w:pPr>
      <w:r>
        <w:rPr>
          <w:sz w:val="22"/>
        </w:rPr>
        <w:t xml:space="preserve">      </w:t>
      </w:r>
      <w:proofErr w:type="spellStart"/>
      <w:proofErr w:type="gramStart"/>
      <w:r>
        <w:rPr>
          <w:sz w:val="22"/>
        </w:rPr>
        <w:t>Less:Fineshed</w:t>
      </w:r>
      <w:proofErr w:type="spellEnd"/>
      <w:proofErr w:type="gramEnd"/>
      <w:r>
        <w:rPr>
          <w:sz w:val="22"/>
        </w:rPr>
        <w:t xml:space="preserve"> Goods Inventory, Dec, 31 201…..</w:t>
      </w:r>
      <w:r>
        <w:rPr>
          <w:sz w:val="22"/>
        </w:rPr>
        <w:tab/>
      </w:r>
      <w:proofErr w:type="spellStart"/>
      <w:r>
        <w:rPr>
          <w:sz w:val="22"/>
          <w:u w:val="single"/>
        </w:rPr>
        <w:t>Rp</w:t>
      </w:r>
      <w:proofErr w:type="spellEnd"/>
      <w:r>
        <w:rPr>
          <w:sz w:val="22"/>
          <w:u w:val="single"/>
        </w:rPr>
        <w:t>. XXX_-</w:t>
      </w:r>
    </w:p>
    <w:p w:rsidR="006F772A" w:rsidRPr="00ED3BA1" w:rsidRDefault="006F772A" w:rsidP="006F772A">
      <w:pPr>
        <w:pStyle w:val="BodyTextIndent"/>
        <w:ind w:left="907" w:hanging="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Cost of Goods Sold …………………………………………  </w:t>
      </w:r>
      <w:proofErr w:type="spellStart"/>
      <w:r>
        <w:rPr>
          <w:sz w:val="22"/>
          <w:u w:val="single"/>
        </w:rPr>
        <w:t>Rp</w:t>
      </w:r>
      <w:proofErr w:type="spellEnd"/>
      <w:r>
        <w:rPr>
          <w:sz w:val="22"/>
          <w:u w:val="single"/>
        </w:rPr>
        <w:t>. XXX-</w:t>
      </w:r>
    </w:p>
    <w:p w:rsidR="006F772A" w:rsidRDefault="006F772A" w:rsidP="006F772A">
      <w:pPr>
        <w:pStyle w:val="BodyTextIndent"/>
        <w:ind w:left="900" w:hanging="900"/>
        <w:rPr>
          <w:sz w:val="22"/>
        </w:rPr>
      </w:pPr>
      <w:r>
        <w:rPr>
          <w:sz w:val="22"/>
        </w:rPr>
        <w:t>Gross profit 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Rp</w:t>
      </w:r>
      <w:proofErr w:type="spellEnd"/>
      <w:r>
        <w:rPr>
          <w:sz w:val="22"/>
        </w:rPr>
        <w:t>. XXX</w:t>
      </w:r>
    </w:p>
    <w:p w:rsidR="006F772A" w:rsidRDefault="006F772A" w:rsidP="006F772A">
      <w:pPr>
        <w:pStyle w:val="BodyTextIndent"/>
        <w:ind w:left="900" w:hanging="900"/>
        <w:outlineLvl w:val="0"/>
        <w:rPr>
          <w:sz w:val="22"/>
          <w:u w:val="single"/>
        </w:rPr>
      </w:pPr>
      <w:r>
        <w:rPr>
          <w:sz w:val="22"/>
        </w:rPr>
        <w:t>Operating Expense ………………………………………………………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  <w:u w:val="single"/>
        </w:rPr>
        <w:t>Rp</w:t>
      </w:r>
      <w:proofErr w:type="spellEnd"/>
      <w:r>
        <w:rPr>
          <w:sz w:val="22"/>
          <w:u w:val="single"/>
        </w:rPr>
        <w:t>. XXX-</w:t>
      </w:r>
    </w:p>
    <w:p w:rsidR="006F772A" w:rsidRDefault="006F772A" w:rsidP="006F772A">
      <w:pPr>
        <w:pStyle w:val="BodyTextIndent"/>
        <w:ind w:left="0"/>
        <w:outlineLvl w:val="0"/>
      </w:pPr>
      <w:r>
        <w:rPr>
          <w:sz w:val="22"/>
        </w:rPr>
        <w:t xml:space="preserve">Net Income ………………………………………………………………......  </w:t>
      </w:r>
      <w:proofErr w:type="spellStart"/>
      <w:r>
        <w:rPr>
          <w:sz w:val="22"/>
        </w:rPr>
        <w:t>Rp</w:t>
      </w:r>
      <w:proofErr w:type="spellEnd"/>
      <w:r>
        <w:rPr>
          <w:sz w:val="22"/>
        </w:rPr>
        <w:t>. XXX</w:t>
      </w:r>
      <w:r>
        <w:rPr>
          <w:sz w:val="22"/>
        </w:rPr>
        <w:tab/>
      </w:r>
    </w:p>
    <w:p w:rsidR="006F772A" w:rsidRDefault="006F772A" w:rsidP="006F772A">
      <w:pPr>
        <w:pStyle w:val="BodyTextIndent"/>
        <w:ind w:left="900" w:hanging="900"/>
        <w:rPr>
          <w:b/>
        </w:rPr>
      </w:pPr>
    </w:p>
    <w:p w:rsidR="006F772A" w:rsidRDefault="006F772A" w:rsidP="006F772A">
      <w:pPr>
        <w:pStyle w:val="BodyTextIndent"/>
        <w:ind w:left="900" w:hanging="900"/>
        <w:rPr>
          <w:b/>
        </w:rPr>
      </w:pPr>
    </w:p>
    <w:p w:rsidR="006F772A" w:rsidRPr="007E4B59" w:rsidRDefault="006F772A" w:rsidP="006F772A">
      <w:pPr>
        <w:pStyle w:val="BodyText"/>
        <w:spacing w:line="360" w:lineRule="auto"/>
        <w:rPr>
          <w:b/>
          <w:sz w:val="28"/>
          <w:szCs w:val="28"/>
          <w:lang w:val="sv-SE"/>
        </w:rPr>
      </w:pPr>
      <w:r>
        <w:rPr>
          <w:rFonts w:ascii="Bradley Hand ITC" w:hAnsi="Bradley Hand ITC"/>
          <w:b/>
          <w:sz w:val="28"/>
          <w:szCs w:val="28"/>
          <w:lang w:val="sv-SE"/>
        </w:rPr>
        <w:t xml:space="preserve">III.   </w:t>
      </w:r>
      <w:r w:rsidRPr="007E4B59">
        <w:rPr>
          <w:rFonts w:ascii="Bradley Hand ITC" w:hAnsi="Bradley Hand ITC"/>
          <w:b/>
          <w:sz w:val="28"/>
          <w:szCs w:val="28"/>
          <w:lang w:val="sv-SE"/>
        </w:rPr>
        <w:t>LAPORAN EKUITAS</w:t>
      </w:r>
      <w:r w:rsidRPr="007E4B59">
        <w:rPr>
          <w:b/>
          <w:sz w:val="28"/>
          <w:szCs w:val="28"/>
          <w:lang w:val="sv-SE"/>
        </w:rPr>
        <w:t xml:space="preserve"> </w:t>
      </w:r>
    </w:p>
    <w:p w:rsidR="006F772A" w:rsidRDefault="006F772A" w:rsidP="006F772A">
      <w:pPr>
        <w:pStyle w:val="BodyText"/>
        <w:spacing w:line="360" w:lineRule="auto"/>
        <w:rPr>
          <w:lang w:val="sv-SE"/>
        </w:rPr>
      </w:pPr>
      <w:r w:rsidRPr="00C1314A">
        <w:rPr>
          <w:lang w:val="sv-SE"/>
        </w:rPr>
        <w:t>Pada prinsipnya sama dengan perusahaan dagang</w:t>
      </w:r>
      <w:r>
        <w:rPr>
          <w:lang w:val="sv-SE"/>
        </w:rPr>
        <w:t>, melaporkan perubahan ekuitas, berikut ini laporan keuangan untuk perusahaan manufactur :</w:t>
      </w:r>
    </w:p>
    <w:p w:rsidR="006F772A" w:rsidRDefault="006F772A" w:rsidP="006F772A">
      <w:pPr>
        <w:pStyle w:val="BodyText"/>
        <w:spacing w:line="360" w:lineRule="auto"/>
        <w:rPr>
          <w:lang w:val="sv-SE"/>
        </w:rPr>
      </w:pPr>
    </w:p>
    <w:p w:rsidR="006F772A" w:rsidRPr="007F66A7" w:rsidRDefault="006F772A" w:rsidP="006F772A">
      <w:pPr>
        <w:jc w:val="center"/>
        <w:outlineLvl w:val="0"/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>PT QQ</w:t>
      </w:r>
    </w:p>
    <w:p w:rsidR="006F772A" w:rsidRPr="007F66A7" w:rsidRDefault="006F772A" w:rsidP="006F772A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Equity Statement</w:t>
      </w:r>
    </w:p>
    <w:p w:rsidR="006F772A" w:rsidRDefault="006F772A" w:rsidP="006F772A">
      <w:pPr>
        <w:pStyle w:val="BodyTextIndent"/>
        <w:ind w:left="900" w:hanging="900"/>
        <w:jc w:val="center"/>
        <w:rPr>
          <w:rFonts w:ascii="Bradley Hand ITC" w:hAnsi="Bradley Hand ITC"/>
          <w:sz w:val="22"/>
        </w:rPr>
      </w:pPr>
      <w:r w:rsidRPr="007F66A7">
        <w:rPr>
          <w:rFonts w:ascii="Bradley Hand ITC" w:hAnsi="Bradley Hand ITC"/>
        </w:rPr>
        <w:t xml:space="preserve">  </w:t>
      </w:r>
      <w:r w:rsidRPr="00A60C7C">
        <w:rPr>
          <w:rFonts w:ascii="Bradley Hand ITC" w:hAnsi="Bradley Hand ITC"/>
          <w:sz w:val="22"/>
        </w:rPr>
        <w:t>Fo</w:t>
      </w:r>
      <w:r>
        <w:rPr>
          <w:rFonts w:ascii="Bradley Hand ITC" w:hAnsi="Bradley Hand ITC"/>
          <w:sz w:val="22"/>
        </w:rPr>
        <w:t>r Year Ended Dec,31, 201</w:t>
      </w:r>
      <w:r w:rsidRPr="00A60C7C">
        <w:rPr>
          <w:rFonts w:ascii="Bradley Hand ITC" w:hAnsi="Bradley Hand ITC"/>
          <w:sz w:val="22"/>
        </w:rPr>
        <w:t>…</w:t>
      </w:r>
    </w:p>
    <w:p w:rsidR="006F772A" w:rsidRDefault="006F772A" w:rsidP="006F772A">
      <w:r>
        <w:t xml:space="preserve">                                                                                                                              in </w:t>
      </w:r>
      <w:proofErr w:type="spellStart"/>
      <w:r>
        <w:t>Rp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772A" w:rsidTr="00DB37F3">
        <w:tc>
          <w:tcPr>
            <w:tcW w:w="9828" w:type="dxa"/>
          </w:tcPr>
          <w:p w:rsidR="006F772A" w:rsidRPr="00CA693F" w:rsidRDefault="006F772A" w:rsidP="00DB37F3">
            <w:r>
              <w:t xml:space="preserve">Beginning </w:t>
            </w:r>
            <w:proofErr w:type="gramStart"/>
            <w:r>
              <w:t>Equity  QQ</w:t>
            </w:r>
            <w:proofErr w:type="gramEnd"/>
            <w:r>
              <w:t xml:space="preserve">                                                                                </w:t>
            </w:r>
            <w:proofErr w:type="spellStart"/>
            <w:r>
              <w:t>Rp</w:t>
            </w:r>
            <w:proofErr w:type="spellEnd"/>
            <w:r>
              <w:t xml:space="preserve">. </w:t>
            </w:r>
            <w:proofErr w:type="spellStart"/>
            <w:r>
              <w:t>xxxx</w:t>
            </w:r>
            <w:proofErr w:type="spellEnd"/>
          </w:p>
        </w:tc>
      </w:tr>
      <w:tr w:rsidR="006F772A" w:rsidRPr="00943F7B" w:rsidTr="00DB37F3">
        <w:tc>
          <w:tcPr>
            <w:tcW w:w="9828" w:type="dxa"/>
          </w:tcPr>
          <w:p w:rsidR="006F772A" w:rsidRPr="008E2AF9" w:rsidRDefault="006F772A" w:rsidP="00DB37F3">
            <w:pPr>
              <w:rPr>
                <w:lang w:val="it-IT"/>
              </w:rPr>
            </w:pPr>
            <w:r>
              <w:rPr>
                <w:lang w:val="it-IT"/>
              </w:rPr>
              <w:t xml:space="preserve">Profit (Loss) </w:t>
            </w:r>
            <w:r w:rsidRPr="008E2AF9">
              <w:rPr>
                <w:lang w:val="it-IT"/>
              </w:rPr>
              <w:t xml:space="preserve">                       </w:t>
            </w:r>
            <w:r>
              <w:rPr>
                <w:lang w:val="it-IT"/>
              </w:rPr>
              <w:t xml:space="preserve">                              Rp.   xxxx</w:t>
            </w:r>
          </w:p>
          <w:p w:rsidR="006F772A" w:rsidRPr="008E2AF9" w:rsidRDefault="006F772A" w:rsidP="00DB37F3">
            <w:pPr>
              <w:tabs>
                <w:tab w:val="left" w:pos="5220"/>
              </w:tabs>
              <w:rPr>
                <w:lang w:val="it-IT"/>
              </w:rPr>
            </w:pPr>
            <w:r>
              <w:rPr>
                <w:lang w:val="it-IT"/>
              </w:rPr>
              <w:t>Deviden</w:t>
            </w:r>
            <w:r w:rsidRPr="008E2AF9">
              <w:rPr>
                <w:lang w:val="it-IT"/>
              </w:rPr>
              <w:t xml:space="preserve">                                    </w:t>
            </w:r>
            <w:r>
              <w:rPr>
                <w:lang w:val="it-IT"/>
              </w:rPr>
              <w:t xml:space="preserve">                              </w:t>
            </w:r>
            <w:r w:rsidRPr="008E2AF9">
              <w:rPr>
                <w:lang w:val="it-IT"/>
              </w:rPr>
              <w:t xml:space="preserve"> </w:t>
            </w:r>
            <w:r>
              <w:rPr>
                <w:lang w:val="it-IT"/>
              </w:rPr>
              <w:t>( xxxx )</w:t>
            </w:r>
          </w:p>
          <w:p w:rsidR="006F772A" w:rsidRPr="008E2AF9" w:rsidRDefault="006F772A" w:rsidP="00DB37F3">
            <w:pPr>
              <w:tabs>
                <w:tab w:val="left" w:pos="5220"/>
              </w:tabs>
              <w:rPr>
                <w:u w:val="single"/>
                <w:lang w:val="it-IT"/>
              </w:rPr>
            </w:pPr>
            <w:r w:rsidRPr="008E2AF9">
              <w:rPr>
                <w:lang w:val="it-IT"/>
              </w:rPr>
              <w:t xml:space="preserve">                                                                                     </w:t>
            </w:r>
            <w:r>
              <w:rPr>
                <w:lang w:val="it-IT"/>
              </w:rPr>
              <w:t xml:space="preserve">        </w:t>
            </w:r>
            <w:r w:rsidRPr="008E2AF9">
              <w:rPr>
                <w:lang w:val="it-IT"/>
              </w:rPr>
              <w:t xml:space="preserve">   </w:t>
            </w:r>
            <w:r>
              <w:rPr>
                <w:u w:val="single"/>
                <w:lang w:val="it-IT"/>
              </w:rPr>
              <w:t>Rp. xxxx</w:t>
            </w:r>
            <w:r w:rsidRPr="008E2AF9">
              <w:rPr>
                <w:u w:val="single"/>
                <w:lang w:val="it-IT"/>
              </w:rPr>
              <w:t xml:space="preserve">                                                                                                                           </w:t>
            </w:r>
          </w:p>
          <w:p w:rsidR="006F772A" w:rsidRPr="008E2AF9" w:rsidRDefault="006F772A" w:rsidP="00DB37F3">
            <w:pPr>
              <w:tabs>
                <w:tab w:val="left" w:pos="5220"/>
              </w:tabs>
              <w:rPr>
                <w:lang w:val="it-IT"/>
              </w:rPr>
            </w:pPr>
            <w:r>
              <w:rPr>
                <w:lang w:val="it-IT"/>
              </w:rPr>
              <w:t>Ending Equity QQ</w:t>
            </w:r>
            <w:r w:rsidRPr="008E2AF9">
              <w:rPr>
                <w:lang w:val="it-IT"/>
              </w:rPr>
              <w:t xml:space="preserve">                                                             </w:t>
            </w:r>
            <w:r>
              <w:rPr>
                <w:lang w:val="it-IT"/>
              </w:rPr>
              <w:t xml:space="preserve">                          Rp.  xxxx</w:t>
            </w:r>
          </w:p>
          <w:p w:rsidR="006F772A" w:rsidRPr="008E2AF9" w:rsidRDefault="006F772A" w:rsidP="00DB37F3">
            <w:pPr>
              <w:tabs>
                <w:tab w:val="left" w:pos="5449"/>
              </w:tabs>
              <w:rPr>
                <w:lang w:val="it-IT"/>
              </w:rPr>
            </w:pPr>
          </w:p>
        </w:tc>
      </w:tr>
    </w:tbl>
    <w:p w:rsidR="006F772A" w:rsidRDefault="006F772A" w:rsidP="006F772A">
      <w:pPr>
        <w:pStyle w:val="BodyTextIndent"/>
        <w:ind w:left="900" w:hanging="900"/>
        <w:rPr>
          <w:rFonts w:ascii="Bradley Hand ITC" w:hAnsi="Bradley Hand ITC"/>
          <w:b/>
        </w:rPr>
      </w:pPr>
    </w:p>
    <w:p w:rsidR="006F772A" w:rsidRDefault="006F772A" w:rsidP="006F772A">
      <w:pPr>
        <w:pStyle w:val="BodyTextIndent"/>
        <w:ind w:left="900" w:hanging="900"/>
        <w:rPr>
          <w:rFonts w:ascii="Bradley Hand ITC" w:hAnsi="Bradley Hand ITC"/>
          <w:b/>
        </w:rPr>
      </w:pPr>
    </w:p>
    <w:p w:rsidR="006F772A" w:rsidRPr="004A27F5" w:rsidRDefault="006F772A" w:rsidP="006F772A">
      <w:pPr>
        <w:pStyle w:val="BodyTextIndent"/>
        <w:ind w:left="900" w:hanging="900"/>
        <w:outlineLvl w:val="0"/>
        <w:rPr>
          <w:rFonts w:ascii="Bradley Hand ITC" w:hAnsi="Bradley Hand ITC"/>
          <w:b/>
        </w:rPr>
      </w:pPr>
      <w:r w:rsidRPr="00305A10">
        <w:rPr>
          <w:rFonts w:ascii="Bradley Hand ITC" w:hAnsi="Bradley Hand ITC"/>
          <w:b/>
        </w:rPr>
        <w:t>JURNAL PENUTUP</w:t>
      </w:r>
    </w:p>
    <w:p w:rsidR="006F772A" w:rsidRPr="009A0EC6" w:rsidRDefault="006F772A" w:rsidP="006F772A">
      <w:pPr>
        <w:pStyle w:val="BodyTextIndent"/>
        <w:ind w:left="0"/>
      </w:pPr>
      <w:proofErr w:type="spellStart"/>
      <w:r w:rsidRPr="009A0EC6">
        <w:t>Jurnal</w:t>
      </w:r>
      <w:proofErr w:type="spellEnd"/>
      <w:r w:rsidRPr="009A0EC6">
        <w:t xml:space="preserve"> </w:t>
      </w:r>
      <w:proofErr w:type="spellStart"/>
      <w:r w:rsidRPr="009A0EC6">
        <w:t>penutup</w:t>
      </w:r>
      <w:proofErr w:type="spellEnd"/>
      <w:r w:rsidRPr="009A0EC6">
        <w:t xml:space="preserve"> yang </w:t>
      </w:r>
      <w:proofErr w:type="spellStart"/>
      <w:r w:rsidRPr="009A0EC6">
        <w:t>dibuat</w:t>
      </w:r>
      <w:proofErr w:type="spellEnd"/>
      <w:r w:rsidRPr="009A0EC6">
        <w:t xml:space="preserve"> di </w:t>
      </w:r>
      <w:proofErr w:type="spellStart"/>
      <w:r w:rsidRPr="009A0EC6">
        <w:t>perusahaan</w:t>
      </w:r>
      <w:proofErr w:type="spellEnd"/>
      <w:r w:rsidRPr="009A0EC6">
        <w:t xml:space="preserve"> </w:t>
      </w:r>
      <w:proofErr w:type="spellStart"/>
      <w:r w:rsidRPr="009A0EC6">
        <w:t>industri</w:t>
      </w:r>
      <w:proofErr w:type="spellEnd"/>
      <w:r w:rsidRPr="009A0EC6">
        <w:t xml:space="preserve"> </w:t>
      </w:r>
      <w:proofErr w:type="spellStart"/>
      <w:r w:rsidRPr="009A0EC6">
        <w:t>tidak</w:t>
      </w:r>
      <w:proofErr w:type="spellEnd"/>
      <w:r w:rsidRPr="009A0EC6">
        <w:t xml:space="preserve"> </w:t>
      </w:r>
      <w:proofErr w:type="spellStart"/>
      <w:r w:rsidRPr="009A0EC6">
        <w:t>berbeda</w:t>
      </w:r>
      <w:proofErr w:type="spellEnd"/>
      <w:r w:rsidRPr="009A0EC6">
        <w:t xml:space="preserve"> </w:t>
      </w:r>
      <w:proofErr w:type="spellStart"/>
      <w:r w:rsidRPr="009A0EC6">
        <w:t>jauh</w:t>
      </w:r>
      <w:proofErr w:type="spellEnd"/>
      <w:r w:rsidRPr="009A0EC6">
        <w:t xml:space="preserve"> </w:t>
      </w:r>
      <w:proofErr w:type="spellStart"/>
      <w:r w:rsidRPr="009A0EC6">
        <w:t>dengan</w:t>
      </w:r>
      <w:proofErr w:type="spellEnd"/>
      <w:r w:rsidRPr="009A0EC6">
        <w:t xml:space="preserve"> </w:t>
      </w:r>
      <w:proofErr w:type="spellStart"/>
      <w:r w:rsidRPr="009A0EC6">
        <w:t>perusahaan</w:t>
      </w:r>
      <w:proofErr w:type="spellEnd"/>
      <w:r w:rsidRPr="009A0EC6">
        <w:t xml:space="preserve"> </w:t>
      </w:r>
      <w:proofErr w:type="spellStart"/>
      <w:r w:rsidRPr="009A0EC6">
        <w:t>dagang</w:t>
      </w:r>
      <w:proofErr w:type="spellEnd"/>
      <w:r w:rsidRPr="009A0EC6">
        <w:t xml:space="preserve">. </w:t>
      </w:r>
      <w:proofErr w:type="spellStart"/>
      <w:r w:rsidRPr="009A0EC6">
        <w:t>Namun</w:t>
      </w:r>
      <w:proofErr w:type="spellEnd"/>
      <w:r w:rsidRPr="009A0EC6">
        <w:t xml:space="preserve"> </w:t>
      </w:r>
      <w:proofErr w:type="spellStart"/>
      <w:r w:rsidRPr="009A0EC6">
        <w:t>termasuk</w:t>
      </w:r>
      <w:proofErr w:type="spellEnd"/>
      <w:r w:rsidRPr="009A0EC6">
        <w:t xml:space="preserve"> </w:t>
      </w:r>
      <w:proofErr w:type="spellStart"/>
      <w:r w:rsidRPr="009A0EC6">
        <w:t>dalam</w:t>
      </w:r>
      <w:proofErr w:type="spellEnd"/>
      <w:r w:rsidRPr="009A0EC6">
        <w:t xml:space="preserve"> </w:t>
      </w:r>
      <w:proofErr w:type="spellStart"/>
      <w:r w:rsidRPr="009A0EC6">
        <w:t>jurnal</w:t>
      </w:r>
      <w:proofErr w:type="spellEnd"/>
      <w:r w:rsidRPr="009A0EC6">
        <w:t xml:space="preserve"> </w:t>
      </w:r>
      <w:proofErr w:type="spellStart"/>
      <w:r w:rsidRPr="009A0EC6">
        <w:t>penutup</w:t>
      </w:r>
      <w:proofErr w:type="spellEnd"/>
      <w:r w:rsidRPr="009A0EC6">
        <w:t xml:space="preserve"> </w:t>
      </w:r>
      <w:proofErr w:type="spellStart"/>
      <w:r w:rsidRPr="009A0EC6">
        <w:t>perusahaan</w:t>
      </w:r>
      <w:proofErr w:type="spellEnd"/>
      <w:r w:rsidRPr="009A0EC6">
        <w:t xml:space="preserve"> </w:t>
      </w:r>
      <w:proofErr w:type="spellStart"/>
      <w:r w:rsidRPr="009A0EC6">
        <w:t>industri</w:t>
      </w:r>
      <w:proofErr w:type="spellEnd"/>
      <w:r w:rsidRPr="009A0EC6">
        <w:t xml:space="preserve"> </w:t>
      </w:r>
      <w:proofErr w:type="spellStart"/>
      <w:r w:rsidRPr="009A0EC6">
        <w:t>adalah</w:t>
      </w:r>
      <w:proofErr w:type="spellEnd"/>
      <w:r w:rsidRPr="009A0EC6">
        <w:t xml:space="preserve"> </w:t>
      </w:r>
      <w:proofErr w:type="spellStart"/>
      <w:r w:rsidRPr="009A0EC6">
        <w:t>penutupan</w:t>
      </w:r>
      <w:proofErr w:type="spellEnd"/>
      <w:r w:rsidRPr="009A0EC6">
        <w:t xml:space="preserve"> </w:t>
      </w:r>
      <w:proofErr w:type="spellStart"/>
      <w:r w:rsidRPr="009A0EC6">
        <w:t>atas</w:t>
      </w:r>
      <w:proofErr w:type="spellEnd"/>
      <w:r w:rsidRPr="009A0EC6">
        <w:t xml:space="preserve"> </w:t>
      </w:r>
      <w:proofErr w:type="spellStart"/>
      <w:r w:rsidRPr="009A0EC6">
        <w:t>akun-akun</w:t>
      </w:r>
      <w:proofErr w:type="spellEnd"/>
      <w:r w:rsidRPr="009A0EC6">
        <w:t xml:space="preserve"> yang </w:t>
      </w:r>
      <w:proofErr w:type="spellStart"/>
      <w:r w:rsidRPr="009A0EC6">
        <w:t>berhubungan</w:t>
      </w:r>
      <w:proofErr w:type="spellEnd"/>
      <w:r w:rsidRPr="009A0EC6">
        <w:t xml:space="preserve"> </w:t>
      </w:r>
      <w:proofErr w:type="spellStart"/>
      <w:r w:rsidRPr="009A0EC6">
        <w:t>dengan</w:t>
      </w:r>
      <w:proofErr w:type="spellEnd"/>
      <w:r w:rsidRPr="009A0EC6">
        <w:t xml:space="preserve"> </w:t>
      </w:r>
      <w:proofErr w:type="spellStart"/>
      <w:r w:rsidRPr="009A0EC6">
        <w:t>kegiatan</w:t>
      </w:r>
      <w:proofErr w:type="spellEnd"/>
      <w:r w:rsidRPr="009A0EC6">
        <w:t xml:space="preserve"> </w:t>
      </w:r>
      <w:proofErr w:type="spellStart"/>
      <w:proofErr w:type="gramStart"/>
      <w:r w:rsidRPr="009A0EC6">
        <w:t>produksi</w:t>
      </w:r>
      <w:proofErr w:type="spellEnd"/>
      <w:r w:rsidRPr="009A0EC6">
        <w:t xml:space="preserve"> .</w:t>
      </w:r>
      <w:proofErr w:type="gramEnd"/>
    </w:p>
    <w:p w:rsidR="006F772A" w:rsidRDefault="006F772A" w:rsidP="006F772A">
      <w:pPr>
        <w:pStyle w:val="BodyTextIndent"/>
        <w:ind w:left="0"/>
      </w:pPr>
    </w:p>
    <w:p w:rsidR="006F772A" w:rsidRPr="009A0EC6" w:rsidRDefault="006F772A" w:rsidP="006F772A">
      <w:pPr>
        <w:pStyle w:val="BodyTextIndent"/>
        <w:ind w:left="0"/>
      </w:pPr>
    </w:p>
    <w:p w:rsidR="006F772A" w:rsidRPr="00544B68" w:rsidRDefault="006F772A" w:rsidP="006F772A">
      <w:pPr>
        <w:pStyle w:val="BodyTextIndent"/>
        <w:ind w:left="0"/>
        <w:outlineLvl w:val="0"/>
        <w:rPr>
          <w:rFonts w:ascii="Bradley Hand ITC" w:hAnsi="Bradley Hand ITC"/>
          <w:b/>
          <w:lang w:val="es-ES"/>
        </w:rPr>
      </w:pPr>
      <w:r w:rsidRPr="00544B68">
        <w:rPr>
          <w:rFonts w:ascii="Bradley Hand ITC" w:hAnsi="Bradley Hand ITC"/>
          <w:b/>
          <w:lang w:val="es-ES"/>
        </w:rPr>
        <w:t>NERACA SALDO PENUTUP DAN JURNAL PEMBALIK</w:t>
      </w:r>
    </w:p>
    <w:p w:rsidR="006F772A" w:rsidRPr="00CE47DB" w:rsidRDefault="006F772A" w:rsidP="006F772A">
      <w:pPr>
        <w:pStyle w:val="BodyTextIndent"/>
        <w:ind w:left="0"/>
        <w:rPr>
          <w:b/>
          <w:lang w:val="es-ES"/>
        </w:rPr>
      </w:pPr>
    </w:p>
    <w:p w:rsidR="006F772A" w:rsidRPr="00CE47DB" w:rsidRDefault="006F772A" w:rsidP="006F772A">
      <w:pPr>
        <w:pStyle w:val="BodyTextIndent"/>
        <w:ind w:left="0"/>
        <w:rPr>
          <w:lang w:val="es-ES"/>
        </w:rPr>
      </w:pPr>
      <w:proofErr w:type="spellStart"/>
      <w:r w:rsidRPr="00CE47DB">
        <w:rPr>
          <w:lang w:val="es-ES"/>
        </w:rPr>
        <w:t>Pembuatan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neraca</w:t>
      </w:r>
      <w:proofErr w:type="spellEnd"/>
      <w:r w:rsidRPr="00CE47DB">
        <w:rPr>
          <w:lang w:val="es-ES"/>
        </w:rPr>
        <w:t xml:space="preserve"> saldo </w:t>
      </w:r>
      <w:proofErr w:type="spellStart"/>
      <w:r w:rsidRPr="00CE47DB">
        <w:rPr>
          <w:lang w:val="es-ES"/>
        </w:rPr>
        <w:t>penutup</w:t>
      </w:r>
      <w:proofErr w:type="spellEnd"/>
      <w:r w:rsidRPr="00CE47DB">
        <w:rPr>
          <w:lang w:val="es-ES"/>
        </w:rPr>
        <w:t xml:space="preserve"> dan </w:t>
      </w:r>
      <w:proofErr w:type="spellStart"/>
      <w:r w:rsidRPr="00CE47DB">
        <w:rPr>
          <w:lang w:val="es-ES"/>
        </w:rPr>
        <w:t>jurnal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balik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tidak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berbeda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dengan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perusahaan</w:t>
      </w:r>
      <w:proofErr w:type="spellEnd"/>
      <w:r w:rsidRPr="00CE47DB">
        <w:rPr>
          <w:lang w:val="es-ES"/>
        </w:rPr>
        <w:t xml:space="preserve"> </w:t>
      </w:r>
      <w:proofErr w:type="spellStart"/>
      <w:r w:rsidRPr="00CE47DB">
        <w:rPr>
          <w:lang w:val="es-ES"/>
        </w:rPr>
        <w:t>dagang</w:t>
      </w:r>
      <w:proofErr w:type="spellEnd"/>
      <w:r w:rsidRPr="00CE47DB">
        <w:rPr>
          <w:lang w:val="es-ES"/>
        </w:rPr>
        <w:t>.</w:t>
      </w:r>
    </w:p>
    <w:p w:rsidR="000801F4" w:rsidRDefault="000801F4"/>
    <w:sectPr w:rsidR="0008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2C2"/>
    <w:multiLevelType w:val="hybridMultilevel"/>
    <w:tmpl w:val="18C6BC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69E9"/>
    <w:multiLevelType w:val="hybridMultilevel"/>
    <w:tmpl w:val="A7FAD3C0"/>
    <w:lvl w:ilvl="0" w:tplc="97CACAC0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A"/>
    <w:rsid w:val="000801F4"/>
    <w:rsid w:val="006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9D99-43FD-45AF-9AEB-7790680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72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F772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F772A"/>
    <w:pPr>
      <w:spacing w:line="360" w:lineRule="auto"/>
      <w:ind w:left="284"/>
      <w:jc w:val="both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772A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6F77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F772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2020-03-26T10:30:00Z</dcterms:created>
  <dcterms:modified xsi:type="dcterms:W3CDTF">2020-03-26T10:31:00Z</dcterms:modified>
</cp:coreProperties>
</file>