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BA" w:rsidRPr="00F519BA" w:rsidRDefault="00F519BA" w:rsidP="00F519BA">
      <w:pPr>
        <w:pStyle w:val="Heading2"/>
        <w:jc w:val="left"/>
        <w:rPr>
          <w:rFonts w:ascii="Calibri" w:hAnsi="Calibri" w:cs="Calibri"/>
          <w:i/>
          <w:sz w:val="28"/>
          <w:szCs w:val="28"/>
        </w:rPr>
      </w:pPr>
      <w:bookmarkStart w:id="0" w:name="_GoBack"/>
      <w:proofErr w:type="spellStart"/>
      <w:r w:rsidRPr="00F519BA">
        <w:rPr>
          <w:rFonts w:ascii="Calibri" w:hAnsi="Calibri" w:cs="Calibri"/>
          <w:i/>
          <w:sz w:val="28"/>
          <w:szCs w:val="28"/>
        </w:rPr>
        <w:t>Andrias</w:t>
      </w:r>
      <w:proofErr w:type="spellEnd"/>
      <w:r w:rsidRPr="00F519BA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F519BA">
        <w:rPr>
          <w:rFonts w:ascii="Calibri" w:hAnsi="Calibri" w:cs="Calibri"/>
          <w:i/>
          <w:sz w:val="28"/>
          <w:szCs w:val="28"/>
        </w:rPr>
        <w:t>Darmayadi</w:t>
      </w:r>
      <w:proofErr w:type="spellEnd"/>
      <w:r w:rsidRPr="00F519BA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proofErr w:type="gramStart"/>
      <w:r w:rsidRPr="00F519BA">
        <w:rPr>
          <w:rFonts w:ascii="Calibri" w:hAnsi="Calibri" w:cs="Calibri"/>
          <w:i/>
          <w:sz w:val="28"/>
          <w:szCs w:val="28"/>
        </w:rPr>
        <w:t>Ph.D</w:t>
      </w:r>
      <w:proofErr w:type="spellEnd"/>
      <w:proofErr w:type="gramEnd"/>
    </w:p>
    <w:p w:rsidR="00F519BA" w:rsidRPr="00F519BA" w:rsidRDefault="00F519BA" w:rsidP="00F519BA">
      <w:pPr>
        <w:rPr>
          <w:rFonts w:ascii="Calibri" w:hAnsi="Calibri" w:cs="Calibri"/>
          <w:b/>
          <w:i/>
          <w:sz w:val="28"/>
          <w:szCs w:val="28"/>
        </w:rPr>
      </w:pPr>
      <w:proofErr w:type="spellStart"/>
      <w:r w:rsidRPr="00F519BA">
        <w:rPr>
          <w:rFonts w:ascii="Calibri" w:hAnsi="Calibri" w:cs="Calibri"/>
          <w:b/>
          <w:i/>
          <w:sz w:val="28"/>
          <w:szCs w:val="28"/>
        </w:rPr>
        <w:t>Pendidikan</w:t>
      </w:r>
      <w:proofErr w:type="spellEnd"/>
      <w:r w:rsidRPr="00F519BA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F519BA">
        <w:rPr>
          <w:rFonts w:ascii="Calibri" w:hAnsi="Calibri" w:cs="Calibri"/>
          <w:b/>
          <w:i/>
          <w:sz w:val="28"/>
          <w:szCs w:val="28"/>
        </w:rPr>
        <w:t>Kewarganegaraan</w:t>
      </w:r>
      <w:proofErr w:type="spellEnd"/>
    </w:p>
    <w:bookmarkEnd w:id="0"/>
    <w:p w:rsidR="00F519BA" w:rsidRDefault="00F519BA" w:rsidP="00F519BA">
      <w:pPr>
        <w:pStyle w:val="Heading2"/>
        <w:rPr>
          <w:rFonts w:ascii="Arial" w:hAnsi="Arial" w:cs="Arial"/>
          <w:sz w:val="32"/>
          <w:szCs w:val="32"/>
        </w:rPr>
      </w:pPr>
    </w:p>
    <w:p w:rsidR="00F519BA" w:rsidRDefault="00F519BA" w:rsidP="00F519BA">
      <w:pPr>
        <w:pStyle w:val="Heading2"/>
        <w:rPr>
          <w:rFonts w:ascii="Arial" w:hAnsi="Arial" w:cs="Arial"/>
          <w:sz w:val="32"/>
          <w:szCs w:val="32"/>
        </w:rPr>
      </w:pPr>
    </w:p>
    <w:p w:rsidR="00F519BA" w:rsidRPr="00BE0FC8" w:rsidRDefault="00F519BA" w:rsidP="00F519BA">
      <w:pPr>
        <w:pStyle w:val="Heading2"/>
        <w:rPr>
          <w:rFonts w:ascii="Arial" w:hAnsi="Arial" w:cs="Arial"/>
          <w:sz w:val="32"/>
          <w:szCs w:val="32"/>
        </w:rPr>
      </w:pPr>
      <w:proofErr w:type="spellStart"/>
      <w:r w:rsidRPr="00BE0FC8">
        <w:rPr>
          <w:rFonts w:ascii="Arial" w:hAnsi="Arial" w:cs="Arial"/>
          <w:sz w:val="32"/>
          <w:szCs w:val="32"/>
        </w:rPr>
        <w:t>Strategi</w:t>
      </w:r>
      <w:proofErr w:type="spellEnd"/>
      <w:r w:rsidRPr="00BE0FC8">
        <w:rPr>
          <w:rFonts w:ascii="Arial" w:hAnsi="Arial" w:cs="Arial"/>
          <w:sz w:val="32"/>
          <w:szCs w:val="32"/>
        </w:rPr>
        <w:t xml:space="preserve"> Pembangunan Nasional</w:t>
      </w:r>
    </w:p>
    <w:p w:rsidR="00F519BA" w:rsidRPr="00544DEA" w:rsidRDefault="00F519BA" w:rsidP="00F519BA">
      <w:pPr>
        <w:pStyle w:val="BodyTextIndent"/>
        <w:spacing w:before="100" w:beforeAutospacing="1" w:after="100" w:afterAutospacing="1" w:line="240" w:lineRule="auto"/>
        <w:ind w:left="0" w:firstLine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Bagi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negara-negara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berkembang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perencanaan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menimbulkan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tekad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membangun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karena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keadaan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objektif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tekad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dihadapi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perencanaan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berbagai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kegiatan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terhadap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beberapa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unsur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harus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diperhatikan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umum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menjadi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halyang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berpengaruh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terdapat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bebrapa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perlu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diberikan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perhatian</w:t>
      </w:r>
      <w:proofErr w:type="spellEnd"/>
      <w:r w:rsidRPr="00544DEA">
        <w:rPr>
          <w:rFonts w:ascii="Arial" w:hAnsi="Arial" w:cs="Arial"/>
        </w:rPr>
        <w:t>.</w:t>
      </w:r>
    </w:p>
    <w:p w:rsidR="00F519BA" w:rsidRPr="00544DEA" w:rsidRDefault="00F519BA" w:rsidP="00F519BA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519BA" w:rsidRPr="00544DEA" w:rsidRDefault="00F519BA" w:rsidP="00F519BA">
      <w:pPr>
        <w:pStyle w:val="Heading1"/>
        <w:spacing w:before="100" w:beforeAutospacing="1" w:after="100" w:afterAutospacing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Dasar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Perencanaan</w:t>
      </w:r>
      <w:proofErr w:type="spellEnd"/>
      <w:r w:rsidRPr="00544DEA">
        <w:rPr>
          <w:rFonts w:ascii="Arial" w:hAnsi="Arial" w:cs="Arial"/>
        </w:rPr>
        <w:t xml:space="preserve"> Pembangunan</w:t>
      </w:r>
    </w:p>
    <w:p w:rsidR="00F519BA" w:rsidRPr="00544DEA" w:rsidRDefault="00F519BA" w:rsidP="00F519B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merencanakan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dua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langkah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perlu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dipertimbangkan</w:t>
      </w:r>
      <w:proofErr w:type="spellEnd"/>
      <w:r w:rsidRPr="00544DEA">
        <w:rPr>
          <w:rFonts w:ascii="Arial" w:hAnsi="Arial" w:cs="Arial"/>
        </w:rPr>
        <w:t xml:space="preserve">  :</w:t>
      </w:r>
      <w:proofErr w:type="gramEnd"/>
    </w:p>
    <w:p w:rsidR="00F519BA" w:rsidRPr="00544DEA" w:rsidRDefault="00F519BA" w:rsidP="00F519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Menentukan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perencanaan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menetapkan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dasar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meliputi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penentuan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sasaran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umum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penentuan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prioritas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>.</w:t>
      </w:r>
    </w:p>
    <w:p w:rsidR="00F519BA" w:rsidRPr="00544DEA" w:rsidRDefault="00F519BA" w:rsidP="00F519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Penentuan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kerangka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rencana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. Hal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disebut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kerangka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makro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rencana</w:t>
      </w:r>
      <w:proofErr w:type="spellEnd"/>
      <w:r w:rsidRPr="00544DEA">
        <w:rPr>
          <w:rFonts w:ascii="Arial" w:hAnsi="Arial" w:cs="Arial"/>
        </w:rPr>
        <w:t xml:space="preserve">, yang </w:t>
      </w:r>
      <w:proofErr w:type="spellStart"/>
      <w:r w:rsidRPr="00544DEA">
        <w:rPr>
          <w:rFonts w:ascii="Arial" w:hAnsi="Arial" w:cs="Arial"/>
        </w:rPr>
        <w:t>berupaya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menghubungkan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antara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variabel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segenap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aspek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.  </w:t>
      </w:r>
    </w:p>
    <w:p w:rsidR="00F519BA" w:rsidRPr="00544DEA" w:rsidRDefault="00F519BA" w:rsidP="00F519BA">
      <w:pPr>
        <w:pStyle w:val="Heading1"/>
        <w:spacing w:before="100" w:beforeAutospacing="1" w:after="100" w:afterAutospacing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proofErr w:type="spellStart"/>
      <w:r w:rsidRPr="00544DEA">
        <w:rPr>
          <w:rFonts w:ascii="Arial" w:hAnsi="Arial" w:cs="Arial"/>
        </w:rPr>
        <w:t>Unsur-Unsur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Masukan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Penyusunan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Nasional</w:t>
      </w:r>
    </w:p>
    <w:p w:rsidR="00F519BA" w:rsidRPr="00544DEA" w:rsidRDefault="00F519BA" w:rsidP="00F519B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44DEA">
        <w:rPr>
          <w:rFonts w:ascii="Arial" w:hAnsi="Arial" w:cs="Arial"/>
          <w:b/>
          <w:bCs/>
        </w:rPr>
        <w:tab/>
      </w:r>
      <w:proofErr w:type="spellStart"/>
      <w:r w:rsidRPr="00544DEA">
        <w:rPr>
          <w:rFonts w:ascii="Arial" w:hAnsi="Arial" w:cs="Arial"/>
        </w:rPr>
        <w:t>Komponen-komponen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akhir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:</w:t>
      </w:r>
      <w:proofErr w:type="gramEnd"/>
    </w:p>
    <w:p w:rsidR="00F519BA" w:rsidRPr="00544DEA" w:rsidRDefault="00F519BA" w:rsidP="00F519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Kemakmuran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materi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tersirat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pengertian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serba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kecukupan</w:t>
      </w:r>
      <w:proofErr w:type="spellEnd"/>
      <w:r w:rsidRPr="00544DEA">
        <w:rPr>
          <w:rFonts w:ascii="Arial" w:hAnsi="Arial" w:cs="Arial"/>
        </w:rPr>
        <w:t xml:space="preserve">. Yang </w:t>
      </w:r>
      <w:proofErr w:type="spellStart"/>
      <w:r w:rsidRPr="00544DEA">
        <w:rPr>
          <w:rFonts w:ascii="Arial" w:hAnsi="Arial" w:cs="Arial"/>
        </w:rPr>
        <w:t>dimaksud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kemampuan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memenuhi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kebutuhan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dasar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wajar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mudahnya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pemenuhan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kebutuhan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karena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tersedia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jenis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barang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diperlukan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wajar</w:t>
      </w:r>
      <w:proofErr w:type="spellEnd"/>
      <w:r w:rsidRPr="00544DEA">
        <w:rPr>
          <w:rFonts w:ascii="Arial" w:hAnsi="Arial" w:cs="Arial"/>
        </w:rPr>
        <w:t xml:space="preserve">. </w:t>
      </w:r>
    </w:p>
    <w:p w:rsidR="00F519BA" w:rsidRPr="00544DEA" w:rsidRDefault="00F519BA" w:rsidP="00F519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Kesejahteraan</w:t>
      </w:r>
      <w:proofErr w:type="spellEnd"/>
      <w:r w:rsidRPr="00544DEA">
        <w:rPr>
          <w:rFonts w:ascii="Arial" w:hAnsi="Arial" w:cs="Arial"/>
        </w:rPr>
        <w:t xml:space="preserve"> mental, </w:t>
      </w:r>
      <w:proofErr w:type="spellStart"/>
      <w:r w:rsidRPr="00544DEA">
        <w:rPr>
          <w:rFonts w:ascii="Arial" w:hAnsi="Arial" w:cs="Arial"/>
        </w:rPr>
        <w:t>sering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dihubungkan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peningkatan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pendidikan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menambah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ilmu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pengetahuan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ketrampilan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upaya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meningkatkan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pemenuhan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kebutuhan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dasar</w:t>
      </w:r>
      <w:proofErr w:type="spellEnd"/>
      <w:r w:rsidRPr="00544DEA">
        <w:rPr>
          <w:rFonts w:ascii="Arial" w:hAnsi="Arial" w:cs="Arial"/>
        </w:rPr>
        <w:t xml:space="preserve">. Akan </w:t>
      </w:r>
      <w:proofErr w:type="spellStart"/>
      <w:r w:rsidRPr="00544DEA">
        <w:rPr>
          <w:rFonts w:ascii="Arial" w:hAnsi="Arial" w:cs="Arial"/>
        </w:rPr>
        <w:t>tetapi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terkandung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kebebasan</w:t>
      </w:r>
      <w:proofErr w:type="spellEnd"/>
      <w:r w:rsidRPr="00544DEA">
        <w:rPr>
          <w:rFonts w:ascii="Arial" w:hAnsi="Arial" w:cs="Arial"/>
        </w:rPr>
        <w:t xml:space="preserve">  </w:t>
      </w:r>
      <w:proofErr w:type="spellStart"/>
      <w:r w:rsidRPr="00544DEA">
        <w:rPr>
          <w:rFonts w:ascii="Arial" w:hAnsi="Arial" w:cs="Arial"/>
        </w:rPr>
        <w:t>berpikir</w:t>
      </w:r>
      <w:proofErr w:type="spellEnd"/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menyatakan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pendapat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tanpa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tekanan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atau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kekangan</w:t>
      </w:r>
      <w:proofErr w:type="spellEnd"/>
      <w:r w:rsidRPr="00544DEA">
        <w:rPr>
          <w:rFonts w:ascii="Arial" w:hAnsi="Arial" w:cs="Arial"/>
        </w:rPr>
        <w:t xml:space="preserve"> yang 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menimbulkan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keterbatasan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berfikir</w:t>
      </w:r>
      <w:proofErr w:type="spellEnd"/>
      <w:r w:rsidRPr="00544DEA">
        <w:rPr>
          <w:rFonts w:ascii="Arial" w:hAnsi="Arial" w:cs="Arial"/>
        </w:rPr>
        <w:t>.</w:t>
      </w:r>
    </w:p>
    <w:p w:rsidR="00F519BA" w:rsidRPr="00544DEA" w:rsidRDefault="00F519BA" w:rsidP="00F519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Ketentraman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jasmani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rohani</w:t>
      </w:r>
      <w:proofErr w:type="spellEnd"/>
      <w:r w:rsidRPr="00544DEA">
        <w:rPr>
          <w:rFonts w:ascii="Arial" w:hAnsi="Arial" w:cs="Arial"/>
        </w:rPr>
        <w:t xml:space="preserve">, yang </w:t>
      </w:r>
      <w:proofErr w:type="spellStart"/>
      <w:r w:rsidRPr="00544DEA">
        <w:rPr>
          <w:rFonts w:ascii="Arial" w:hAnsi="Arial" w:cs="Arial"/>
        </w:rPr>
        <w:t>menyangkut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nyawa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benda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seseorang</w:t>
      </w:r>
      <w:proofErr w:type="spellEnd"/>
      <w:r w:rsidRPr="00544DEA">
        <w:rPr>
          <w:rFonts w:ascii="Arial" w:hAnsi="Arial" w:cs="Arial"/>
        </w:rPr>
        <w:t>.</w:t>
      </w:r>
    </w:p>
    <w:p w:rsidR="00F519BA" w:rsidRPr="00544DEA" w:rsidRDefault="00F519BA" w:rsidP="00F519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Kebahagiaan</w:t>
      </w:r>
      <w:proofErr w:type="spellEnd"/>
      <w:r w:rsidRPr="00544DEA">
        <w:rPr>
          <w:rFonts w:ascii="Arial" w:hAnsi="Arial" w:cs="Arial"/>
        </w:rPr>
        <w:t xml:space="preserve">, yang </w:t>
      </w:r>
      <w:proofErr w:type="spellStart"/>
      <w:r w:rsidRPr="00544DEA">
        <w:rPr>
          <w:rFonts w:ascii="Arial" w:hAnsi="Arial" w:cs="Arial"/>
        </w:rPr>
        <w:t>tidak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semata-mata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berwujud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kebendaan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melainkan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pengakuan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tingginya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harkat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martabat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>.</w:t>
      </w:r>
    </w:p>
    <w:p w:rsidR="00F519BA" w:rsidRPr="00544DEA" w:rsidRDefault="00F519BA" w:rsidP="00F519B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Masyarakat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berkeadilan</w:t>
      </w:r>
      <w:proofErr w:type="spellEnd"/>
      <w:r w:rsidRPr="00544DEA">
        <w:rPr>
          <w:rFonts w:ascii="Arial" w:hAnsi="Arial" w:cs="Arial"/>
        </w:rPr>
        <w:t xml:space="preserve"> social,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pendorong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pelaksanaan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. </w:t>
      </w:r>
    </w:p>
    <w:p w:rsidR="00F519BA" w:rsidRPr="00544DEA" w:rsidRDefault="00F519BA" w:rsidP="00F519BA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C.  </w:t>
      </w:r>
      <w:proofErr w:type="spellStart"/>
      <w:r w:rsidRPr="00544DEA">
        <w:rPr>
          <w:rFonts w:ascii="Arial" w:hAnsi="Arial" w:cs="Arial"/>
          <w:b/>
          <w:bCs/>
        </w:rPr>
        <w:t>Aspek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strategis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Perencanaan</w:t>
      </w:r>
      <w:proofErr w:type="spellEnd"/>
      <w:r w:rsidRPr="00544DEA">
        <w:rPr>
          <w:rFonts w:ascii="Arial" w:hAnsi="Arial" w:cs="Arial"/>
          <w:b/>
          <w:bCs/>
        </w:rPr>
        <w:t xml:space="preserve"> Pembangunan Nasional</w:t>
      </w:r>
    </w:p>
    <w:p w:rsidR="00F519BA" w:rsidRPr="00544DEA" w:rsidRDefault="00F519BA" w:rsidP="00F519B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44DEA">
        <w:rPr>
          <w:rFonts w:ascii="Arial" w:hAnsi="Arial" w:cs="Arial"/>
        </w:rPr>
        <w:tab/>
        <w:t xml:space="preserve">Proses </w:t>
      </w:r>
      <w:proofErr w:type="spellStart"/>
      <w:r w:rsidRPr="00544DEA">
        <w:rPr>
          <w:rFonts w:ascii="Arial" w:hAnsi="Arial" w:cs="Arial"/>
        </w:rPr>
        <w:t>perumusan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kebijakan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keterpaduan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segenap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aspek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sangat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tergantung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kemampuan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pengelolaan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segenap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aspek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sangat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tergantung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kemampuan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pengelolaan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segenap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potensi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itu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proofErr w:type="gramStart"/>
      <w:r w:rsidRPr="00544DEA">
        <w:rPr>
          <w:rFonts w:ascii="Arial" w:hAnsi="Arial" w:cs="Arial"/>
        </w:rPr>
        <w:t>meliputi</w:t>
      </w:r>
      <w:proofErr w:type="spellEnd"/>
      <w:r w:rsidRPr="00544DEA">
        <w:rPr>
          <w:rFonts w:ascii="Arial" w:hAnsi="Arial" w:cs="Arial"/>
        </w:rPr>
        <w:t xml:space="preserve"> :</w:t>
      </w:r>
      <w:proofErr w:type="gramEnd"/>
    </w:p>
    <w:p w:rsidR="00F519BA" w:rsidRPr="00544DEA" w:rsidRDefault="00F519BA" w:rsidP="00F519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Pertimbangan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posisi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geografis</w:t>
      </w:r>
      <w:proofErr w:type="spellEnd"/>
    </w:p>
    <w:p w:rsidR="00F519BA" w:rsidRPr="00544DEA" w:rsidRDefault="00F519BA" w:rsidP="00F519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Potensi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</w:p>
    <w:p w:rsidR="00F519BA" w:rsidRPr="00544DEA" w:rsidRDefault="00F519BA" w:rsidP="00F519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Kedaulatan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modal </w:t>
      </w:r>
      <w:proofErr w:type="spellStart"/>
      <w:r w:rsidRPr="00544DEA">
        <w:rPr>
          <w:rFonts w:ascii="Arial" w:hAnsi="Arial" w:cs="Arial"/>
        </w:rPr>
        <w:t>dasar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</w:p>
    <w:p w:rsidR="00F519BA" w:rsidRPr="00544DEA" w:rsidRDefault="00F519BA" w:rsidP="00F519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Penduduk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moral </w:t>
      </w:r>
      <w:proofErr w:type="spellStart"/>
      <w:r w:rsidRPr="00544DEA">
        <w:rPr>
          <w:rFonts w:ascii="Arial" w:hAnsi="Arial" w:cs="Arial"/>
        </w:rPr>
        <w:t>dasar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</w:p>
    <w:p w:rsidR="00F519BA" w:rsidRPr="00544DEA" w:rsidRDefault="00F519BA" w:rsidP="00F519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Stabilitas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sarana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kelanjutan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</w:p>
    <w:p w:rsidR="00F519BA" w:rsidRPr="00544DEA" w:rsidRDefault="00F519BA" w:rsidP="00F519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Stabilitas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pertumbuhan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ekonomi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berdampak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kelanjutan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</w:p>
    <w:p w:rsidR="00F519BA" w:rsidRPr="00544DEA" w:rsidRDefault="00F519BA" w:rsidP="00F519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Kelestarian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lingkungan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memungkinkan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memanfaatkan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sumber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alam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diperbaharui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sedangkan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sumber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alam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tidak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diperbaharui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harus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mampu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mendapatkan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pengganti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alternatif</w:t>
      </w:r>
      <w:proofErr w:type="spellEnd"/>
    </w:p>
    <w:p w:rsidR="00F519BA" w:rsidRPr="00544DEA" w:rsidRDefault="00F519BA" w:rsidP="00F519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Pelestarian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kepribadian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</w:p>
    <w:p w:rsidR="00F519BA" w:rsidRDefault="00F519BA" w:rsidP="00F519BA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</w:p>
    <w:p w:rsidR="00F519BA" w:rsidRPr="00544DEA" w:rsidRDefault="00F519BA" w:rsidP="00F519BA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D.  </w:t>
      </w:r>
      <w:proofErr w:type="spellStart"/>
      <w:r w:rsidRPr="00544DEA">
        <w:rPr>
          <w:rFonts w:ascii="Arial" w:hAnsi="Arial" w:cs="Arial"/>
          <w:b/>
          <w:bCs/>
        </w:rPr>
        <w:t>Komponen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544DEA">
        <w:rPr>
          <w:rFonts w:ascii="Arial" w:hAnsi="Arial" w:cs="Arial"/>
          <w:b/>
          <w:bCs/>
        </w:rPr>
        <w:t>Kebijakan</w:t>
      </w:r>
      <w:proofErr w:type="spellEnd"/>
      <w:r w:rsidRPr="00544DEA">
        <w:rPr>
          <w:rFonts w:ascii="Arial" w:hAnsi="Arial" w:cs="Arial"/>
          <w:b/>
          <w:bCs/>
        </w:rPr>
        <w:t xml:space="preserve">  </w:t>
      </w:r>
      <w:proofErr w:type="spellStart"/>
      <w:r w:rsidRPr="00544DEA">
        <w:rPr>
          <w:rFonts w:ascii="Arial" w:hAnsi="Arial" w:cs="Arial"/>
          <w:b/>
          <w:bCs/>
        </w:rPr>
        <w:t>dan</w:t>
      </w:r>
      <w:proofErr w:type="spellEnd"/>
      <w:proofErr w:type="gram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Strategi</w:t>
      </w:r>
      <w:proofErr w:type="spellEnd"/>
      <w:r w:rsidRPr="00544DEA">
        <w:rPr>
          <w:rFonts w:ascii="Arial" w:hAnsi="Arial" w:cs="Arial"/>
          <w:b/>
          <w:bCs/>
        </w:rPr>
        <w:t xml:space="preserve"> Pembangunan</w:t>
      </w:r>
    </w:p>
    <w:p w:rsidR="00F519BA" w:rsidRPr="00544DEA" w:rsidRDefault="00F519BA" w:rsidP="00F519BA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Dinamika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pembangunan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disampaikan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derikut</w:t>
      </w:r>
      <w:proofErr w:type="spellEnd"/>
      <w:r w:rsidRPr="00544DEA">
        <w:rPr>
          <w:rFonts w:ascii="Arial" w:hAnsi="Arial" w:cs="Arial"/>
        </w:rPr>
        <w:t xml:space="preserve"> :</w:t>
      </w:r>
      <w:proofErr w:type="gramEnd"/>
    </w:p>
    <w:p w:rsidR="00F519BA" w:rsidRPr="00544DEA" w:rsidRDefault="00F519BA" w:rsidP="00F519BA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I. </w:t>
      </w:r>
      <w:r w:rsidRPr="00544DEA">
        <w:rPr>
          <w:rFonts w:ascii="Arial" w:hAnsi="Arial" w:cs="Arial"/>
          <w:b/>
          <w:bCs/>
        </w:rPr>
        <w:t xml:space="preserve">Pembangunan di </w:t>
      </w:r>
      <w:proofErr w:type="spellStart"/>
      <w:r w:rsidRPr="00544DEA">
        <w:rPr>
          <w:rFonts w:ascii="Arial" w:hAnsi="Arial" w:cs="Arial"/>
          <w:b/>
          <w:bCs/>
        </w:rPr>
        <w:t>bidang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Politik</w:t>
      </w:r>
      <w:proofErr w:type="spellEnd"/>
      <w:r w:rsidRPr="00544DEA">
        <w:rPr>
          <w:rFonts w:ascii="Arial" w:hAnsi="Arial" w:cs="Arial"/>
          <w:b/>
          <w:bCs/>
        </w:rPr>
        <w:t xml:space="preserve">, </w:t>
      </w:r>
      <w:proofErr w:type="spellStart"/>
      <w:proofErr w:type="gramStart"/>
      <w:r w:rsidRPr="00544DEA">
        <w:rPr>
          <w:rFonts w:ascii="Arial" w:hAnsi="Arial" w:cs="Arial"/>
          <w:b/>
          <w:bCs/>
        </w:rPr>
        <w:t>meliputi</w:t>
      </w:r>
      <w:proofErr w:type="spellEnd"/>
      <w:r w:rsidRPr="00544DEA">
        <w:rPr>
          <w:rFonts w:ascii="Arial" w:hAnsi="Arial" w:cs="Arial"/>
        </w:rPr>
        <w:t xml:space="preserve"> :</w:t>
      </w:r>
      <w:proofErr w:type="gramEnd"/>
    </w:p>
    <w:p w:rsidR="00F519BA" w:rsidRPr="00544DEA" w:rsidRDefault="00F519BA" w:rsidP="00F519BA">
      <w:pPr>
        <w:pStyle w:val="BodyTex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negeri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luar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negeri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sistem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komunikasi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Peranan</w:t>
      </w:r>
      <w:proofErr w:type="spellEnd"/>
      <w:r w:rsidRPr="00544DEA">
        <w:rPr>
          <w:rFonts w:ascii="Arial" w:hAnsi="Arial" w:cs="Arial"/>
        </w:rPr>
        <w:t xml:space="preserve"> media </w:t>
      </w:r>
      <w:proofErr w:type="spellStart"/>
      <w:r w:rsidRPr="00544DEA">
        <w:rPr>
          <w:rFonts w:ascii="Arial" w:hAnsi="Arial" w:cs="Arial"/>
        </w:rPr>
        <w:t>massa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Peranan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aparatur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hukum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disiplin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</w:p>
    <w:p w:rsidR="00F519BA" w:rsidRPr="00544DEA" w:rsidRDefault="00F519BA" w:rsidP="00F519BA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Pr="00544DEA">
        <w:rPr>
          <w:rFonts w:ascii="Arial" w:hAnsi="Arial" w:cs="Arial"/>
          <w:b/>
          <w:bCs/>
        </w:rPr>
        <w:t xml:space="preserve">Pembangunan di </w:t>
      </w:r>
      <w:proofErr w:type="spellStart"/>
      <w:r w:rsidRPr="00544DEA">
        <w:rPr>
          <w:rFonts w:ascii="Arial" w:hAnsi="Arial" w:cs="Arial"/>
          <w:b/>
          <w:bCs/>
        </w:rPr>
        <w:t>bidang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544DEA">
        <w:rPr>
          <w:rFonts w:ascii="Arial" w:hAnsi="Arial" w:cs="Arial"/>
          <w:b/>
          <w:bCs/>
        </w:rPr>
        <w:t>ekonomi</w:t>
      </w:r>
      <w:proofErr w:type="spellEnd"/>
      <w:r w:rsidRPr="00544DEA">
        <w:rPr>
          <w:rFonts w:ascii="Arial" w:hAnsi="Arial" w:cs="Arial"/>
          <w:b/>
          <w:bCs/>
        </w:rPr>
        <w:t xml:space="preserve"> :</w:t>
      </w:r>
      <w:proofErr w:type="gramEnd"/>
    </w:p>
    <w:p w:rsidR="00F519BA" w:rsidRPr="00544DEA" w:rsidRDefault="00F519BA" w:rsidP="00F519BA">
      <w:pPr>
        <w:pStyle w:val="BodyTex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Perimbangan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struktur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ekonomi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industri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didukung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kemampuan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agraris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 xml:space="preserve">Pembangunan </w:t>
      </w:r>
      <w:proofErr w:type="spellStart"/>
      <w:r w:rsidRPr="00544DEA">
        <w:rPr>
          <w:rFonts w:ascii="Arial" w:hAnsi="Arial" w:cs="Arial"/>
        </w:rPr>
        <w:t>infrastruktur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termasuk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perbankan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Pengembangan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pelaku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ekonomi</w:t>
      </w:r>
      <w:proofErr w:type="spellEnd"/>
      <w:r w:rsidRPr="00544DEA">
        <w:rPr>
          <w:rFonts w:ascii="Arial" w:hAnsi="Arial" w:cs="Arial"/>
        </w:rPr>
        <w:t xml:space="preserve">  </w:t>
      </w:r>
      <w:proofErr w:type="spellStart"/>
      <w:r w:rsidRPr="00544DEA">
        <w:rPr>
          <w:rFonts w:ascii="Arial" w:hAnsi="Arial" w:cs="Arial"/>
        </w:rPr>
        <w:t>berdasarkan</w:t>
      </w:r>
      <w:proofErr w:type="spellEnd"/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pasal</w:t>
      </w:r>
      <w:proofErr w:type="spellEnd"/>
      <w:r w:rsidRPr="00544DEA">
        <w:rPr>
          <w:rFonts w:ascii="Arial" w:hAnsi="Arial" w:cs="Arial"/>
        </w:rPr>
        <w:t xml:space="preserve"> 33 UUD 1945,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mencegah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monopoli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dllyang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merugikan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masyarakat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sistem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investasi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permodalan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peningkatan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sumber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kemampuan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manajerial</w:t>
      </w:r>
      <w:proofErr w:type="spellEnd"/>
      <w:r w:rsidRPr="00544DEA">
        <w:rPr>
          <w:rFonts w:ascii="Arial" w:hAnsi="Arial" w:cs="Arial"/>
        </w:rPr>
        <w:t xml:space="preserve"> </w:t>
      </w:r>
    </w:p>
    <w:p w:rsidR="00F519BA" w:rsidRPr="00544DEA" w:rsidRDefault="00F519BA" w:rsidP="00F519BA">
      <w:pPr>
        <w:pStyle w:val="BodyTex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Penguasaan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teknologi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Orientasi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pertumbuhan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pertumbuhan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mengelola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usaha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sumber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tenaga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kerja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terampil</w:t>
      </w:r>
      <w:proofErr w:type="spellEnd"/>
      <w:r w:rsidRPr="00544DEA">
        <w:rPr>
          <w:rFonts w:ascii="Arial" w:hAnsi="Arial" w:cs="Arial"/>
        </w:rPr>
        <w:t xml:space="preserve">   </w:t>
      </w:r>
    </w:p>
    <w:p w:rsidR="00F519BA" w:rsidRPr="00544DEA" w:rsidRDefault="00F519BA" w:rsidP="00F519BA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III. </w:t>
      </w:r>
      <w:r w:rsidRPr="00544DEA">
        <w:rPr>
          <w:rFonts w:ascii="Arial" w:hAnsi="Arial" w:cs="Arial"/>
          <w:b/>
          <w:bCs/>
        </w:rPr>
        <w:t xml:space="preserve">Pembangunan di </w:t>
      </w:r>
      <w:proofErr w:type="spellStart"/>
      <w:r w:rsidRPr="00544DEA">
        <w:rPr>
          <w:rFonts w:ascii="Arial" w:hAnsi="Arial" w:cs="Arial"/>
          <w:b/>
          <w:bCs/>
        </w:rPr>
        <w:t>bidang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Sosial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Budaya</w:t>
      </w:r>
      <w:proofErr w:type="spellEnd"/>
      <w:r w:rsidRPr="00544DEA">
        <w:rPr>
          <w:rFonts w:ascii="Arial" w:hAnsi="Arial" w:cs="Arial"/>
          <w:b/>
          <w:bCs/>
        </w:rPr>
        <w:t xml:space="preserve">, </w:t>
      </w:r>
      <w:proofErr w:type="spellStart"/>
      <w:r w:rsidRPr="00544DEA">
        <w:rPr>
          <w:rFonts w:ascii="Arial" w:hAnsi="Arial" w:cs="Arial"/>
          <w:b/>
          <w:bCs/>
        </w:rPr>
        <w:t>meliputi</w:t>
      </w:r>
      <w:proofErr w:type="spellEnd"/>
      <w:r w:rsidRPr="00544DEA">
        <w:rPr>
          <w:rFonts w:ascii="Arial" w:hAnsi="Arial" w:cs="Arial"/>
          <w:b/>
          <w:bCs/>
        </w:rPr>
        <w:t>:</w:t>
      </w:r>
    </w:p>
    <w:p w:rsidR="00F519BA" w:rsidRPr="00544DEA" w:rsidRDefault="00F519BA" w:rsidP="00F519BA">
      <w:pPr>
        <w:pStyle w:val="BodyTex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kebudayaan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beragama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kepercayaan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Tuhan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Maha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Esa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Pendidikan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latihan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IPTEK</w:t>
      </w:r>
    </w:p>
    <w:p w:rsidR="00F519BA" w:rsidRPr="00544DEA" w:rsidRDefault="00F519BA" w:rsidP="00F519BA">
      <w:pPr>
        <w:pStyle w:val="BodyTex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penelitian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pengembangan</w:t>
      </w:r>
      <w:proofErr w:type="spellEnd"/>
      <w:r w:rsidRPr="00544DEA">
        <w:rPr>
          <w:rFonts w:ascii="Arial" w:hAnsi="Arial" w:cs="Arial"/>
        </w:rPr>
        <w:t xml:space="preserve"> </w:t>
      </w:r>
    </w:p>
    <w:p w:rsidR="00F519BA" w:rsidRPr="00544DEA" w:rsidRDefault="00F519BA" w:rsidP="00F519BA">
      <w:pPr>
        <w:pStyle w:val="BodyTex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kesejahteraan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sosial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kepribadian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</w:p>
    <w:p w:rsidR="00F519BA" w:rsidRPr="00544DEA" w:rsidRDefault="00F519BA" w:rsidP="00F519BA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Pr="00544DEA">
        <w:rPr>
          <w:rFonts w:ascii="Arial" w:hAnsi="Arial" w:cs="Arial"/>
          <w:b/>
          <w:bCs/>
        </w:rPr>
        <w:t xml:space="preserve">Pembangunan </w:t>
      </w:r>
      <w:proofErr w:type="spellStart"/>
      <w:r w:rsidRPr="00544DEA">
        <w:rPr>
          <w:rFonts w:ascii="Arial" w:hAnsi="Arial" w:cs="Arial"/>
          <w:b/>
          <w:bCs/>
        </w:rPr>
        <w:t>dibidang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pertahan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dan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kemanan</w:t>
      </w:r>
      <w:proofErr w:type="spellEnd"/>
      <w:r w:rsidRPr="00544DEA">
        <w:rPr>
          <w:rFonts w:ascii="Arial" w:hAnsi="Arial" w:cs="Arial"/>
          <w:b/>
          <w:bCs/>
        </w:rPr>
        <w:t xml:space="preserve">, </w:t>
      </w:r>
      <w:proofErr w:type="spellStart"/>
      <w:r w:rsidRPr="00544DEA">
        <w:rPr>
          <w:rFonts w:ascii="Arial" w:hAnsi="Arial" w:cs="Arial"/>
          <w:b/>
          <w:bCs/>
        </w:rPr>
        <w:t>meliputi</w:t>
      </w:r>
      <w:proofErr w:type="spellEnd"/>
      <w:r w:rsidRPr="00544DEA">
        <w:rPr>
          <w:rFonts w:ascii="Arial" w:hAnsi="Arial" w:cs="Arial"/>
          <w:b/>
          <w:bCs/>
        </w:rPr>
        <w:t>:</w:t>
      </w:r>
    </w:p>
    <w:p w:rsidR="00F519BA" w:rsidRPr="00544DEA" w:rsidRDefault="00F519BA" w:rsidP="00F519BA">
      <w:pPr>
        <w:pStyle w:val="BodyTex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kekuatan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pertahan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keamanan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industri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mendukung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kepentingan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pertahanan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keamanan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kemanunggalan</w:t>
      </w:r>
      <w:proofErr w:type="spellEnd"/>
      <w:r w:rsidRPr="00544DEA">
        <w:rPr>
          <w:rFonts w:ascii="Arial" w:hAnsi="Arial" w:cs="Arial"/>
        </w:rPr>
        <w:t xml:space="preserve"> TNI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rakyat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teritorial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sarana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mempersiapkan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wilayah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isinya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sarana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mempersiapkan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ruang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alat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juang</w:t>
      </w:r>
      <w:proofErr w:type="spellEnd"/>
    </w:p>
    <w:p w:rsidR="00F519BA" w:rsidRPr="00544DEA" w:rsidRDefault="00F519BA" w:rsidP="00F519BA">
      <w:pPr>
        <w:pStyle w:val="BodyTex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ganda</w:t>
      </w:r>
      <w:proofErr w:type="spellEnd"/>
      <w:r w:rsidRPr="00544DEA">
        <w:rPr>
          <w:rFonts w:ascii="Arial" w:hAnsi="Arial" w:cs="Arial"/>
        </w:rPr>
        <w:t xml:space="preserve"> TNI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kekuatan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pertahanan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keamanan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kekuatan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soaial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</w:p>
    <w:p w:rsidR="00F519BA" w:rsidRPr="00544DEA" w:rsidRDefault="00F519BA" w:rsidP="00F519BA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</w:p>
    <w:p w:rsidR="00F519BA" w:rsidRDefault="00F519BA" w:rsidP="00F519BA"/>
    <w:p w:rsidR="002F5CB7" w:rsidRDefault="002F5CB7"/>
    <w:sectPr w:rsidR="002F5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1E8"/>
    <w:multiLevelType w:val="hybridMultilevel"/>
    <w:tmpl w:val="19866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403B8"/>
    <w:multiLevelType w:val="hybridMultilevel"/>
    <w:tmpl w:val="8EEEE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800C4"/>
    <w:multiLevelType w:val="hybridMultilevel"/>
    <w:tmpl w:val="30823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E4A78"/>
    <w:multiLevelType w:val="hybridMultilevel"/>
    <w:tmpl w:val="6554CB24"/>
    <w:lvl w:ilvl="0" w:tplc="63148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D10B9D"/>
    <w:multiLevelType w:val="hybridMultilevel"/>
    <w:tmpl w:val="933A8EFA"/>
    <w:lvl w:ilvl="0" w:tplc="63148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710CAC"/>
    <w:multiLevelType w:val="hybridMultilevel"/>
    <w:tmpl w:val="BB46F7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340D"/>
    <w:multiLevelType w:val="hybridMultilevel"/>
    <w:tmpl w:val="232EE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BA"/>
    <w:rsid w:val="002F5CB7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3421"/>
  <w15:chartTrackingRefBased/>
  <w15:docId w15:val="{2515C0BE-0F14-47B7-8D75-B7CAFF4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19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519BA"/>
    <w:pPr>
      <w:keepNext/>
      <w:jc w:val="center"/>
      <w:outlineLvl w:val="1"/>
    </w:pPr>
    <w:rPr>
      <w:rFonts w:ascii="Trebuchet MS" w:hAnsi="Trebuchet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519BA"/>
    <w:rPr>
      <w:rFonts w:ascii="Trebuchet MS" w:eastAsia="Times New Roman" w:hAnsi="Trebuchet M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F519BA"/>
    <w:pPr>
      <w:spacing w:line="360" w:lineRule="auto"/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F519BA"/>
    <w:rPr>
      <w:rFonts w:ascii="Bookman Old Style" w:eastAsia="Times New Roman" w:hAnsi="Bookman Old Styl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519BA"/>
    <w:pPr>
      <w:spacing w:line="360" w:lineRule="auto"/>
      <w:ind w:left="720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F519BA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Direktur_Kmhasiswaan</dc:creator>
  <cp:keywords/>
  <dc:description/>
  <cp:lastModifiedBy>Direktur_Kmhasiswaan</cp:lastModifiedBy>
  <cp:revision>1</cp:revision>
  <dcterms:created xsi:type="dcterms:W3CDTF">2020-07-17T02:03:00Z</dcterms:created>
  <dcterms:modified xsi:type="dcterms:W3CDTF">2020-07-17T02:05:00Z</dcterms:modified>
</cp:coreProperties>
</file>